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220AF" w14:textId="56D9191E" w:rsidR="009E1E90" w:rsidRPr="007B15CE" w:rsidRDefault="009E1E90" w:rsidP="009E1E90">
      <w:pPr>
        <w:pStyle w:val="3GPPHeader"/>
        <w:rPr>
          <w:highlight w:val="yellow"/>
        </w:rPr>
      </w:pPr>
      <w:r w:rsidRPr="007B15CE">
        <w:t>3GPP TSG-RAN WG1 #88</w:t>
      </w:r>
      <w:r w:rsidRPr="007B15CE">
        <w:tab/>
      </w:r>
      <w:r w:rsidR="004C3F9C">
        <w:rPr>
          <w:rFonts w:eastAsia="Times New Roman"/>
          <w:color w:val="000000"/>
        </w:rPr>
        <w:t>R1-1702364</w:t>
      </w:r>
    </w:p>
    <w:p w14:paraId="3BBCDEA6" w14:textId="77777777" w:rsidR="009E1E90" w:rsidRDefault="009E1E90" w:rsidP="009E1E90">
      <w:pPr>
        <w:pStyle w:val="3GPPHeader"/>
      </w:pPr>
      <w:r>
        <w:t>Athens, Greece</w:t>
      </w:r>
      <w:r w:rsidRPr="009C6832">
        <w:t xml:space="preserve">, </w:t>
      </w:r>
      <w:r>
        <w:t>13</w:t>
      </w:r>
      <w:r w:rsidRPr="00A85C6C">
        <w:rPr>
          <w:vertAlign w:val="superscript"/>
        </w:rPr>
        <w:t>th</w:t>
      </w:r>
      <w:r>
        <w:t xml:space="preserve"> </w:t>
      </w:r>
      <w:r w:rsidRPr="009C6832">
        <w:t xml:space="preserve">– </w:t>
      </w:r>
      <w:r>
        <w:t>17</w:t>
      </w:r>
      <w:r w:rsidRPr="00A85C6C">
        <w:rPr>
          <w:vertAlign w:val="superscript"/>
        </w:rPr>
        <w:t>th</w:t>
      </w:r>
      <w:r>
        <w:t xml:space="preserve"> February</w:t>
      </w:r>
      <w:r w:rsidRPr="009C6832">
        <w:t>, 20</w:t>
      </w:r>
      <w:r>
        <w:t>17</w:t>
      </w:r>
    </w:p>
    <w:p w14:paraId="57B667A3" w14:textId="77777777" w:rsidR="009E1E90" w:rsidRPr="00067A4F" w:rsidRDefault="009E1E90" w:rsidP="009E1E90">
      <w:pPr>
        <w:pStyle w:val="Header"/>
      </w:pPr>
    </w:p>
    <w:p w14:paraId="0BB2B02F" w14:textId="77777777" w:rsidR="009E1E90" w:rsidRPr="009E1E90" w:rsidRDefault="009E1E90" w:rsidP="009E1E90">
      <w:pPr>
        <w:pStyle w:val="Header"/>
        <w:tabs>
          <w:tab w:val="left" w:pos="1800"/>
        </w:tabs>
        <w:ind w:left="1800" w:hanging="1800"/>
        <w:rPr>
          <w:sz w:val="22"/>
        </w:rPr>
      </w:pPr>
      <w:r w:rsidRPr="009E1E90">
        <w:rPr>
          <w:sz w:val="22"/>
        </w:rPr>
        <w:t>Source:</w:t>
      </w:r>
      <w:r w:rsidRPr="009E1E90">
        <w:rPr>
          <w:sz w:val="22"/>
        </w:rPr>
        <w:tab/>
        <w:t>Ericsson</w:t>
      </w:r>
    </w:p>
    <w:p w14:paraId="611DB7FD" w14:textId="712249CC" w:rsidR="009E1E90" w:rsidRPr="009E1E90" w:rsidRDefault="009E1E90" w:rsidP="009E1E90">
      <w:pPr>
        <w:pStyle w:val="Header"/>
        <w:tabs>
          <w:tab w:val="left" w:pos="1800"/>
        </w:tabs>
        <w:rPr>
          <w:sz w:val="22"/>
        </w:rPr>
      </w:pPr>
      <w:r w:rsidRPr="009E1E90">
        <w:rPr>
          <w:sz w:val="22"/>
        </w:rPr>
        <w:t>Title:</w:t>
      </w:r>
      <w:bookmarkStart w:id="0" w:name="Title"/>
      <w:bookmarkEnd w:id="0"/>
      <w:r w:rsidRPr="009E1E90">
        <w:rPr>
          <w:sz w:val="22"/>
        </w:rPr>
        <w:tab/>
      </w:r>
      <w:r>
        <w:rPr>
          <w:sz w:val="22"/>
        </w:rPr>
        <w:t>Class B Advanced CSI Feedback</w:t>
      </w:r>
    </w:p>
    <w:p w14:paraId="4C285899" w14:textId="77777777" w:rsidR="009E1E90" w:rsidRPr="009E1E90" w:rsidRDefault="009E1E90" w:rsidP="009E1E90">
      <w:pPr>
        <w:pStyle w:val="Header"/>
        <w:tabs>
          <w:tab w:val="left" w:pos="1800"/>
          <w:tab w:val="center" w:pos="4703"/>
        </w:tabs>
        <w:rPr>
          <w:sz w:val="22"/>
        </w:rPr>
      </w:pPr>
      <w:r w:rsidRPr="009E1E90">
        <w:rPr>
          <w:sz w:val="22"/>
        </w:rPr>
        <w:t>Agenda Item:</w:t>
      </w:r>
      <w:bookmarkStart w:id="1" w:name="Source"/>
      <w:bookmarkEnd w:id="1"/>
      <w:r w:rsidRPr="009E1E90">
        <w:rPr>
          <w:sz w:val="22"/>
        </w:rPr>
        <w:tab/>
        <w:t>7.2.2.6</w:t>
      </w:r>
    </w:p>
    <w:p w14:paraId="42DBD0CE" w14:textId="77777777" w:rsidR="009E1E90" w:rsidRPr="009E1E90" w:rsidRDefault="009E1E90" w:rsidP="009E1E90">
      <w:pPr>
        <w:pStyle w:val="Header"/>
        <w:tabs>
          <w:tab w:val="left" w:pos="1800"/>
        </w:tabs>
        <w:rPr>
          <w:sz w:val="22"/>
        </w:rPr>
      </w:pPr>
      <w:r w:rsidRPr="009E1E90">
        <w:rPr>
          <w:sz w:val="22"/>
        </w:rPr>
        <w:t>Document for:</w:t>
      </w:r>
      <w:r w:rsidRPr="009E1E90">
        <w:rPr>
          <w:sz w:val="22"/>
        </w:rPr>
        <w:tab/>
      </w:r>
      <w:bookmarkStart w:id="2" w:name="DocumentFor"/>
      <w:bookmarkEnd w:id="2"/>
      <w:r w:rsidRPr="009E1E90">
        <w:rPr>
          <w:sz w:val="22"/>
        </w:rPr>
        <w:t>Discussion and Decision</w:t>
      </w:r>
    </w:p>
    <w:p w14:paraId="3D399659" w14:textId="77777777" w:rsidR="009E1E90" w:rsidRDefault="009E1E90" w:rsidP="00385DD3">
      <w:pPr>
        <w:pStyle w:val="3GPPHeader"/>
      </w:pPr>
    </w:p>
    <w:p w14:paraId="625CA431" w14:textId="079DBB7D" w:rsidR="00E90E49" w:rsidRDefault="00E90E49" w:rsidP="00CE0424">
      <w:pPr>
        <w:pStyle w:val="Heading1"/>
      </w:pPr>
      <w:r w:rsidRPr="003F2585">
        <w:t>Introduction</w:t>
      </w:r>
    </w:p>
    <w:p w14:paraId="7E48D461" w14:textId="3843E954" w:rsidR="00766652" w:rsidRDefault="00766652" w:rsidP="00766652">
      <w:pPr>
        <w:pStyle w:val="BodyText"/>
      </w:pPr>
      <w:r>
        <w:t xml:space="preserve">In RAN1#87, a working assumption was made regarding the advanced CSI codebook proposed in </w:t>
      </w:r>
      <w:r>
        <w:fldChar w:fldCharType="begin"/>
      </w:r>
      <w:r>
        <w:instrText xml:space="preserve"> REF _Ref462761561 \r \h </w:instrText>
      </w:r>
      <w:r>
        <w:fldChar w:fldCharType="separate"/>
      </w:r>
      <w:r>
        <w:t>[1]</w:t>
      </w:r>
      <w:r>
        <w:fldChar w:fldCharType="end"/>
      </w:r>
      <w:r>
        <w:t xml:space="preserve">. Although not explicitly mentioned, the working assumption only captures advanced CSI reporting mechanisms for Class A, meaning that advanced CSI reporting for Class B as well as hybrid Class A/B advanced CSI reporting is still unresolved. Online discussions in RAN1 has mostly focused on Class A design, although several design proposals regarding Class B design for advanced CSI </w:t>
      </w:r>
      <w:r w:rsidR="00436F9F">
        <w:t>have</w:t>
      </w:r>
      <w:r>
        <w:t xml:space="preserve"> been presented by companies during the last couple of RAN1 meetings, so an agreement on</w:t>
      </w:r>
      <w:r w:rsidR="00436F9F">
        <w:t xml:space="preserve"> Class B reporting should be possible.</w:t>
      </w:r>
    </w:p>
    <w:p w14:paraId="4E5E748B" w14:textId="228F0843" w:rsidR="00C857C4" w:rsidRPr="000F2EB2" w:rsidRDefault="00C857C4" w:rsidP="00636792">
      <w:pPr>
        <w:spacing w:after="0" w:line="240" w:lineRule="auto"/>
        <w:rPr>
          <w:rFonts w:eastAsia="MS Mincho"/>
          <w:iCs/>
          <w:sz w:val="18"/>
          <w:lang w:eastAsia="ja-JP"/>
        </w:rPr>
      </w:pPr>
      <w:r>
        <w:rPr>
          <w:lang w:val="en-GB" w:eastAsia="zh-CN"/>
        </w:rPr>
        <w:t xml:space="preserve">In this contribution, we </w:t>
      </w:r>
      <w:r w:rsidR="00436F9F">
        <w:rPr>
          <w:lang w:val="en-GB" w:eastAsia="zh-CN"/>
        </w:rPr>
        <w:t>present</w:t>
      </w:r>
      <w:r w:rsidR="00DA7F59">
        <w:rPr>
          <w:lang w:val="en-GB" w:eastAsia="zh-CN"/>
        </w:rPr>
        <w:t xml:space="preserve"> our view on</w:t>
      </w:r>
      <w:r w:rsidR="00436F9F">
        <w:rPr>
          <w:lang w:val="en-GB" w:eastAsia="zh-CN"/>
        </w:rPr>
        <w:t xml:space="preserve"> Class B designs for advanced CSI feedback.</w:t>
      </w:r>
    </w:p>
    <w:p w14:paraId="512336C4" w14:textId="37A1DFEC" w:rsidR="00E42E99" w:rsidRDefault="005A60C5" w:rsidP="00C857C4">
      <w:pPr>
        <w:pStyle w:val="Heading1"/>
      </w:pPr>
      <w:r>
        <w:t>Motivation for</w:t>
      </w:r>
      <w:r w:rsidR="00CE7585">
        <w:t xml:space="preserve"> Class B </w:t>
      </w:r>
      <w:r w:rsidR="004B3B58">
        <w:t>A</w:t>
      </w:r>
      <w:r w:rsidR="00CE7585">
        <w:t>dvanced CSI reporting</w:t>
      </w:r>
    </w:p>
    <w:p w14:paraId="553F6DE1" w14:textId="6937E05D" w:rsidR="006504D9" w:rsidRDefault="00451714" w:rsidP="00436F9F">
      <w:pPr>
        <w:rPr>
          <w:lang w:val="en-GB" w:eastAsia="zh-CN"/>
        </w:rPr>
      </w:pPr>
      <w:r>
        <w:rPr>
          <w:lang w:val="en-GB" w:eastAsia="zh-CN"/>
        </w:rPr>
        <w:t xml:space="preserve">In the discussion </w:t>
      </w:r>
      <w:r w:rsidR="009A2F3E">
        <w:rPr>
          <w:lang w:val="en-GB" w:eastAsia="zh-CN"/>
        </w:rPr>
        <w:t xml:space="preserve">around advanced CSI feedback in RAN1, most companies have assumed Class A type of behaviour with 16-32 non-precoded antenna ports and have designed their proposals with this setup in mind. </w:t>
      </w:r>
      <w:r w:rsidR="006504D9">
        <w:rPr>
          <w:lang w:val="en-GB" w:eastAsia="zh-CN"/>
        </w:rPr>
        <w:t xml:space="preserve">It is our view that the primary use case for advanced Class B CSI reporting is when it is combined with advanced Class A CSI reporting in a classic hybrid Class A/B fashion where non-precoded CSI-RS are transmitted at a larger periodicity and the </w:t>
      </w:r>
      <w:r w:rsidR="008931E1">
        <w:rPr>
          <w:lang w:val="en-GB" w:eastAsia="zh-CN"/>
        </w:rPr>
        <w:t>reported W1</w:t>
      </w:r>
      <w:r w:rsidR="006504D9">
        <w:rPr>
          <w:lang w:val="en-GB" w:eastAsia="zh-CN"/>
        </w:rPr>
        <w:t xml:space="preserve"> is used to determine the </w:t>
      </w:r>
      <w:r w:rsidR="008931E1">
        <w:rPr>
          <w:lang w:val="en-GB" w:eastAsia="zh-CN"/>
        </w:rPr>
        <w:t xml:space="preserve">beamforming on the Class B CSI-RS. </w:t>
      </w:r>
      <w:r w:rsidR="00DA7F59">
        <w:rPr>
          <w:lang w:val="en-GB" w:eastAsia="zh-CN"/>
        </w:rPr>
        <w:t xml:space="preserve">Another use case for advanced Class B CSI reporting is when it is combined with reciprocity </w:t>
      </w:r>
      <w:r w:rsidR="00A37961">
        <w:rPr>
          <w:lang w:val="en-GB" w:eastAsia="zh-CN"/>
        </w:rPr>
        <w:t xml:space="preserve">where the beam direction is determined by the eNodeB using reciprocity instead of a W1 report.  </w:t>
      </w:r>
      <w:r w:rsidR="008931E1">
        <w:rPr>
          <w:lang w:val="en-GB" w:eastAsia="zh-CN"/>
        </w:rPr>
        <w:t xml:space="preserve">Thus, advanced CSI reporting for Class B should be tailored towards </w:t>
      </w:r>
      <w:r w:rsidR="00A37961">
        <w:rPr>
          <w:lang w:val="en-GB" w:eastAsia="zh-CN"/>
        </w:rPr>
        <w:t xml:space="preserve">either </w:t>
      </w:r>
      <w:r w:rsidR="008931E1">
        <w:rPr>
          <w:lang w:val="en-GB" w:eastAsia="zh-CN"/>
        </w:rPr>
        <w:t>hybrid Class A/B</w:t>
      </w:r>
      <w:r w:rsidR="00A37961">
        <w:rPr>
          <w:lang w:val="en-GB" w:eastAsia="zh-CN"/>
        </w:rPr>
        <w:t xml:space="preserve"> or reciprocity-aided Class B</w:t>
      </w:r>
      <w:r w:rsidR="008931E1">
        <w:rPr>
          <w:lang w:val="en-GB" w:eastAsia="zh-CN"/>
        </w:rPr>
        <w:t xml:space="preserve"> operation, meaning that there should be a commonality between the Class A and Class B advanced CSI codebooks. </w:t>
      </w:r>
    </w:p>
    <w:p w14:paraId="78BC2D81" w14:textId="5EDA00E0" w:rsidR="00DE3BE6" w:rsidRPr="007B15CE" w:rsidRDefault="003871EA" w:rsidP="007B15CE">
      <w:pPr>
        <w:ind w:left="1134" w:hanging="1134"/>
        <w:rPr>
          <w:b/>
          <w:i/>
          <w:lang w:val="en-GB" w:eastAsia="zh-CN"/>
        </w:rPr>
      </w:pPr>
      <w:r w:rsidRPr="003871EA">
        <w:rPr>
          <w:b/>
          <w:lang w:val="en-GB" w:eastAsia="zh-CN"/>
        </w:rPr>
        <w:t>Proposal</w:t>
      </w:r>
      <w:r w:rsidR="00ED559C">
        <w:rPr>
          <w:b/>
          <w:lang w:val="en-GB" w:eastAsia="zh-CN"/>
        </w:rPr>
        <w:t xml:space="preserve"> 1</w:t>
      </w:r>
      <w:r>
        <w:rPr>
          <w:b/>
          <w:lang w:val="en-GB" w:eastAsia="zh-CN"/>
        </w:rPr>
        <w:t>:</w:t>
      </w:r>
      <w:bookmarkStart w:id="3" w:name="_Toc462750499"/>
      <w:bookmarkStart w:id="4" w:name="_Toc462756766"/>
      <w:bookmarkStart w:id="5" w:name="_Toc462758927"/>
      <w:bookmarkStart w:id="6" w:name="_Toc463032691"/>
      <w:bookmarkStart w:id="7" w:name="_Toc463032702"/>
      <w:bookmarkStart w:id="8" w:name="_Toc463045203"/>
      <w:r w:rsidR="00ED559C">
        <w:rPr>
          <w:b/>
          <w:i/>
          <w:lang w:val="en-GB" w:eastAsia="zh-CN"/>
        </w:rPr>
        <w:t xml:space="preserve"> </w:t>
      </w:r>
      <w:r w:rsidR="00ED559C">
        <w:rPr>
          <w:b/>
          <w:i/>
          <w:lang w:val="en-GB" w:eastAsia="zh-CN"/>
        </w:rPr>
        <w:tab/>
      </w:r>
      <w:r w:rsidR="00CE7585" w:rsidRPr="007B15CE">
        <w:rPr>
          <w:b/>
          <w:i/>
          <w:lang w:val="en-GB" w:eastAsia="zh-CN"/>
        </w:rPr>
        <w:t>Advanced Class B CSI reporting enhancements should be tailored towards</w:t>
      </w:r>
      <w:r w:rsidR="00A37961" w:rsidRPr="007B15CE">
        <w:rPr>
          <w:b/>
          <w:i/>
          <w:lang w:val="en-GB" w:eastAsia="zh-CN"/>
        </w:rPr>
        <w:t xml:space="preserve"> either</w:t>
      </w:r>
      <w:r w:rsidR="00CE7585" w:rsidRPr="007B15CE">
        <w:rPr>
          <w:b/>
          <w:i/>
          <w:lang w:val="en-GB" w:eastAsia="zh-CN"/>
        </w:rPr>
        <w:t xml:space="preserve"> hybrid Class A/B </w:t>
      </w:r>
      <w:r w:rsidR="00A37961" w:rsidRPr="007B15CE">
        <w:rPr>
          <w:b/>
          <w:i/>
          <w:lang w:val="en-GB" w:eastAsia="zh-CN"/>
        </w:rPr>
        <w:t xml:space="preserve">or reciprocity-aided Class B </w:t>
      </w:r>
      <w:r w:rsidR="00CE7585" w:rsidRPr="007B15CE">
        <w:rPr>
          <w:b/>
          <w:i/>
          <w:lang w:val="en-GB" w:eastAsia="zh-CN"/>
        </w:rPr>
        <w:t>operation. There should be a commonality between Class A and Class B advanced CSI codebooks</w:t>
      </w:r>
      <w:bookmarkEnd w:id="3"/>
      <w:bookmarkEnd w:id="4"/>
      <w:bookmarkEnd w:id="5"/>
      <w:bookmarkEnd w:id="6"/>
      <w:bookmarkEnd w:id="7"/>
      <w:bookmarkEnd w:id="8"/>
    </w:p>
    <w:p w14:paraId="631E727D" w14:textId="28349B87" w:rsidR="003B7DF9" w:rsidRDefault="00D47A8E" w:rsidP="00C4558A">
      <w:pPr>
        <w:pStyle w:val="BodyText"/>
      </w:pPr>
      <w:r>
        <w:rPr>
          <w:lang w:val="en-GB" w:eastAsia="zh-CN"/>
        </w:rPr>
        <w:t xml:space="preserve">Thus, </w:t>
      </w:r>
      <w:r w:rsidR="003B7DF9">
        <w:rPr>
          <w:lang w:val="en-GB" w:eastAsia="zh-CN"/>
        </w:rPr>
        <w:t xml:space="preserve">the main benefit of Class B advanced CSI reporting is </w:t>
      </w:r>
      <w:r w:rsidR="003B7DF9" w:rsidRPr="003B7DF9">
        <w:t>reduced CSI-RS overhead, similarly to hybrid</w:t>
      </w:r>
      <w:r w:rsidR="00A37961">
        <w:t xml:space="preserve"> Class A/B</w:t>
      </w:r>
      <w:r w:rsidR="003B7DF9" w:rsidRPr="003B7DF9">
        <w:t xml:space="preserve"> operation using the Rel-13</w:t>
      </w:r>
      <w:r w:rsidR="00DE49ED">
        <w:t>/14 Class A</w:t>
      </w:r>
      <w:r w:rsidR="003B7DF9" w:rsidRPr="003B7DF9">
        <w:t xml:space="preserve"> codebook. </w:t>
      </w:r>
      <w:r w:rsidR="003B7DF9">
        <w:t>I</w:t>
      </w:r>
      <w:r w:rsidR="003B7DF9" w:rsidRPr="003B7DF9">
        <w:t xml:space="preserve">t may also give the eNB additional flexibility in selecting the beam direction by for instance using reciprocity instead of </w:t>
      </w:r>
      <w:r w:rsidR="003B7DF9">
        <w:t>a W1 report. Further, Class B reporting of advanc</w:t>
      </w:r>
      <w:r w:rsidR="005A60C5">
        <w:t>ed CSI may reduce UE complexity.</w:t>
      </w:r>
    </w:p>
    <w:p w14:paraId="29CF6485" w14:textId="0AE0F10E" w:rsidR="003B7DF9" w:rsidRDefault="003B7DF9" w:rsidP="00C4558A">
      <w:pPr>
        <w:pStyle w:val="BodyText"/>
        <w:rPr>
          <w:rFonts w:eastAsiaTheme="minorEastAsia"/>
        </w:rPr>
      </w:pPr>
      <w:r>
        <w:t>A</w:t>
      </w:r>
      <w:r w:rsidR="00C4558A">
        <w:t xml:space="preserve">s </w:t>
      </w:r>
      <w:r>
        <w:t xml:space="preserve">the Class A advanced CSI codebook uses 2 beams, the W1 matrix has 4 columns and correspondingly, the </w:t>
      </w:r>
      <w:r w:rsidR="005A60C5">
        <w:t>Class A</w:t>
      </w:r>
      <w:r w:rsidR="003871EA">
        <w:t xml:space="preserve"> </w:t>
      </w:r>
      <w:r>
        <w:t xml:space="preserve">W2 matrix may be seen as being applied to an effective channel </w:t>
      </w:r>
      <m:oMath>
        <m:r>
          <m:rPr>
            <m:sty m:val="bi"/>
          </m:rPr>
          <w:rPr>
            <w:rFonts w:ascii="Cambria Math" w:hAnsi="Cambria Math"/>
          </w:rPr>
          <m:t>H</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Pr>
          <w:rFonts w:eastAsiaTheme="minorEastAsia"/>
        </w:rPr>
        <w:t xml:space="preserve"> </w:t>
      </w:r>
      <w:r w:rsidRPr="003B7DF9">
        <w:rPr>
          <w:rFonts w:eastAsiaTheme="minorEastAsia"/>
        </w:rPr>
        <w:t>consisting of 4 antenna ports</w:t>
      </w:r>
      <w:r>
        <w:rPr>
          <w:rFonts w:eastAsiaTheme="minorEastAsia"/>
        </w:rPr>
        <w:t>. Thus</w:t>
      </w:r>
      <w:r w:rsidR="00C4558A">
        <w:rPr>
          <w:rFonts w:eastAsiaTheme="minorEastAsia"/>
        </w:rPr>
        <w:t>, advanced CSI codeb</w:t>
      </w:r>
      <w:r w:rsidR="005A60C5">
        <w:rPr>
          <w:rFonts w:eastAsiaTheme="minorEastAsia"/>
        </w:rPr>
        <w:t>ook for Class B should support beam combining over</w:t>
      </w:r>
      <w:r w:rsidR="00C4558A">
        <w:rPr>
          <w:rFonts w:eastAsiaTheme="minorEastAsia"/>
        </w:rPr>
        <w:t xml:space="preserve"> maximum</w:t>
      </w:r>
      <w:r w:rsidR="005A60C5">
        <w:rPr>
          <w:rFonts w:eastAsiaTheme="minorEastAsia"/>
        </w:rPr>
        <w:t xml:space="preserve"> of 4 antenna ports as well so that it is compatible and has comparable performance, feedback overhead </w:t>
      </w:r>
      <w:r w:rsidR="005A60C5">
        <w:rPr>
          <w:rFonts w:eastAsiaTheme="minorEastAsia"/>
        </w:rPr>
        <w:lastRenderedPageBreak/>
        <w:t>and complexity with Class A advanced CSI reporting. Furthermore, as using only 2 antenna ports will result in a Rel-13 codebook behavior with only one beam and cophasing over polarizations, we need only support beam combining over 4 antenna ports for Class B.</w:t>
      </w:r>
    </w:p>
    <w:p w14:paraId="2832BEBF" w14:textId="7299E51A" w:rsidR="005A60C5" w:rsidRDefault="005A60C5" w:rsidP="00C4558A">
      <w:pPr>
        <w:pStyle w:val="BodyText"/>
        <w:rPr>
          <w:rFonts w:eastAsiaTheme="minorEastAsia"/>
        </w:rPr>
      </w:pPr>
      <w:r>
        <w:rPr>
          <w:rFonts w:eastAsiaTheme="minorEastAsia"/>
        </w:rPr>
        <w:t>One may further consider to allow an 8 port CSI-RS resource to be configured with advanced CSI Class B reporting, and in that case include a port selection component in the Class B codebook. In that case, 4 out of the 8 antenna ports could be selected in a first step, and a 4 port W2 codebook could be applied on the selected ports. The use case for this could presumably be to probe L=4 beams and let the UE select the best 2 beams. However,</w:t>
      </w:r>
      <w:r w:rsidR="008032DE">
        <w:rPr>
          <w:rFonts w:eastAsiaTheme="minorEastAsia"/>
        </w:rPr>
        <w:t xml:space="preserve"> as the Class A W1 feedback only comprises the 2 strongest beams, the eNB has no information about which beam candidates are appropriate and would have to rely on e.g. reciprocity. It is well known, though, that while estimating the strongest channel beam directions based on long-term reciprocity in FDD is feasible in most cases, estimating weaker beam directions can be more problematic and error-prone. Further, using twice the number of CSI-RS</w:t>
      </w:r>
      <w:r w:rsidR="002A0781">
        <w:rPr>
          <w:rFonts w:eastAsiaTheme="minorEastAsia"/>
        </w:rPr>
        <w:t xml:space="preserve"> ports</w:t>
      </w:r>
      <w:r w:rsidR="008032DE">
        <w:rPr>
          <w:rFonts w:eastAsiaTheme="minorEastAsia"/>
        </w:rPr>
        <w:t xml:space="preserve"> for Class B goes against the very purpose of using hybrid Class A/B reporting in the first place, which is to reduce CSI-RS overhead. In fact, for 16TX and 2 UEs in the cell, no CSI-RS overhead reduction is achieved compared to Class A if 8 port Class B CSI-RS is used.  Thus, we see no need for allowing 8 port CSI-RS resource to be configured and including a port selection component in the Class B codebook.</w:t>
      </w:r>
    </w:p>
    <w:p w14:paraId="394E2D21" w14:textId="77777777" w:rsidR="00D04491" w:rsidRDefault="00D04491" w:rsidP="00C4558A">
      <w:pPr>
        <w:pStyle w:val="BodyText"/>
        <w:rPr>
          <w:rFonts w:eastAsiaTheme="minorEastAsia"/>
        </w:rPr>
      </w:pPr>
    </w:p>
    <w:p w14:paraId="3AF33B0D" w14:textId="270316FD" w:rsidR="008032DE" w:rsidRDefault="008032DE" w:rsidP="00C4558A">
      <w:pPr>
        <w:pStyle w:val="BodyText"/>
        <w:rPr>
          <w:rFonts w:eastAsiaTheme="minorEastAsia"/>
          <w:b/>
        </w:rPr>
      </w:pPr>
      <w:r w:rsidRPr="008032DE">
        <w:rPr>
          <w:rFonts w:eastAsiaTheme="minorEastAsia"/>
          <w:b/>
        </w:rPr>
        <w:t>Observations:</w:t>
      </w:r>
    </w:p>
    <w:p w14:paraId="3C95B264" w14:textId="0457F0B8" w:rsidR="008032DE" w:rsidRPr="007B15CE" w:rsidRDefault="008032DE" w:rsidP="008032DE">
      <w:pPr>
        <w:pStyle w:val="BodyText"/>
        <w:numPr>
          <w:ilvl w:val="0"/>
          <w:numId w:val="45"/>
        </w:numPr>
        <w:rPr>
          <w:rFonts w:eastAsiaTheme="minorEastAsia"/>
          <w:b/>
          <w:i/>
        </w:rPr>
      </w:pPr>
      <w:r w:rsidRPr="007B15CE">
        <w:rPr>
          <w:rFonts w:eastAsiaTheme="minorEastAsia"/>
          <w:b/>
          <w:i/>
        </w:rPr>
        <w:t xml:space="preserve">Advanced CSI reporting for Class B can be motivated by CSI-RS overhead reduction, </w:t>
      </w:r>
      <w:r w:rsidR="003871EA" w:rsidRPr="007B15CE">
        <w:rPr>
          <w:rFonts w:eastAsiaTheme="minorEastAsia"/>
          <w:b/>
          <w:i/>
        </w:rPr>
        <w:t>increased eNB flexibility as well as reduced UE complexity</w:t>
      </w:r>
    </w:p>
    <w:p w14:paraId="37DF5137" w14:textId="77777777" w:rsidR="003871EA" w:rsidRPr="007B15CE" w:rsidRDefault="003871EA" w:rsidP="008032DE">
      <w:pPr>
        <w:pStyle w:val="BodyText"/>
        <w:numPr>
          <w:ilvl w:val="0"/>
          <w:numId w:val="45"/>
        </w:numPr>
        <w:rPr>
          <w:rFonts w:eastAsiaTheme="minorEastAsia"/>
          <w:b/>
          <w:i/>
        </w:rPr>
      </w:pPr>
      <w:r w:rsidRPr="007B15CE">
        <w:rPr>
          <w:rFonts w:eastAsiaTheme="minorEastAsia"/>
          <w:b/>
          <w:i/>
        </w:rPr>
        <w:t>Feedback overhead, complexity and performance of Class B advanced CSI reporting should be similar to Class A advanced CSI reporting</w:t>
      </w:r>
    </w:p>
    <w:p w14:paraId="3CBA829C" w14:textId="59D6C66C" w:rsidR="003871EA" w:rsidRPr="007B15CE" w:rsidRDefault="003871EA" w:rsidP="003871EA">
      <w:pPr>
        <w:pStyle w:val="BodyText"/>
        <w:numPr>
          <w:ilvl w:val="1"/>
          <w:numId w:val="45"/>
        </w:numPr>
        <w:rPr>
          <w:rFonts w:eastAsiaTheme="minorEastAsia"/>
          <w:b/>
          <w:i/>
        </w:rPr>
      </w:pPr>
      <w:r w:rsidRPr="007B15CE">
        <w:rPr>
          <w:rFonts w:eastAsiaTheme="minorEastAsia"/>
          <w:b/>
          <w:i/>
        </w:rPr>
        <w:t xml:space="preserve">Implying beam combining over the same number of beams as in Class A </w:t>
      </w:r>
    </w:p>
    <w:p w14:paraId="141FE3F1" w14:textId="4C107A65" w:rsidR="003871EA" w:rsidRPr="007B15CE" w:rsidRDefault="003871EA" w:rsidP="008032DE">
      <w:pPr>
        <w:pStyle w:val="BodyText"/>
        <w:numPr>
          <w:ilvl w:val="0"/>
          <w:numId w:val="45"/>
        </w:numPr>
        <w:rPr>
          <w:rFonts w:eastAsiaTheme="minorEastAsia"/>
          <w:b/>
          <w:i/>
        </w:rPr>
      </w:pPr>
      <w:r w:rsidRPr="007B15CE">
        <w:rPr>
          <w:rFonts w:eastAsiaTheme="minorEastAsia"/>
          <w:b/>
          <w:i/>
        </w:rPr>
        <w:t>Use of port selection component in Class B</w:t>
      </w:r>
      <w:r w:rsidR="00ED559C">
        <w:rPr>
          <w:rFonts w:eastAsiaTheme="minorEastAsia"/>
          <w:b/>
          <w:i/>
        </w:rPr>
        <w:t xml:space="preserve"> advanced CSI</w:t>
      </w:r>
      <w:r w:rsidRPr="007B15CE">
        <w:rPr>
          <w:rFonts w:eastAsiaTheme="minorEastAsia"/>
          <w:b/>
          <w:i/>
        </w:rPr>
        <w:t xml:space="preserve"> codebook </w:t>
      </w:r>
      <w:r w:rsidR="00ED559C">
        <w:rPr>
          <w:rFonts w:eastAsiaTheme="minorEastAsia"/>
          <w:b/>
          <w:i/>
        </w:rPr>
        <w:t xml:space="preserve">is </w:t>
      </w:r>
      <w:r w:rsidRPr="007B15CE">
        <w:rPr>
          <w:rFonts w:eastAsiaTheme="minorEastAsia"/>
          <w:b/>
          <w:i/>
        </w:rPr>
        <w:t>not motivated</w:t>
      </w:r>
    </w:p>
    <w:p w14:paraId="3AE35E18" w14:textId="77777777" w:rsidR="00ED559C" w:rsidRDefault="00ED559C" w:rsidP="00C4558A">
      <w:pPr>
        <w:pStyle w:val="BodyText"/>
        <w:rPr>
          <w:rFonts w:eastAsiaTheme="minorEastAsia"/>
          <w:b/>
        </w:rPr>
      </w:pPr>
    </w:p>
    <w:p w14:paraId="4AC12918" w14:textId="3CB0ECD2" w:rsidR="008032DE" w:rsidRPr="007B15CE" w:rsidRDefault="008032DE" w:rsidP="007B15CE">
      <w:pPr>
        <w:pStyle w:val="BodyText"/>
        <w:rPr>
          <w:b/>
          <w:i/>
        </w:rPr>
      </w:pPr>
      <w:r w:rsidRPr="008032DE">
        <w:rPr>
          <w:rFonts w:eastAsiaTheme="minorEastAsia"/>
          <w:b/>
        </w:rPr>
        <w:t>Proposal</w:t>
      </w:r>
      <w:r w:rsidR="00ED559C">
        <w:rPr>
          <w:rFonts w:eastAsiaTheme="minorEastAsia"/>
          <w:b/>
        </w:rPr>
        <w:t xml:space="preserve"> 2</w:t>
      </w:r>
      <w:r w:rsidRPr="008032DE">
        <w:rPr>
          <w:rFonts w:eastAsiaTheme="minorEastAsia"/>
          <w:b/>
        </w:rPr>
        <w:t>:</w:t>
      </w:r>
      <w:r w:rsidR="00ED559C" w:rsidRPr="007B15CE">
        <w:rPr>
          <w:b/>
          <w:i/>
        </w:rPr>
        <w:t xml:space="preserve">  </w:t>
      </w:r>
      <w:r w:rsidRPr="007B15CE">
        <w:rPr>
          <w:b/>
          <w:i/>
        </w:rPr>
        <w:t>Advanced CSI reporting for Class B is supported only for 4 antenna ports.</w:t>
      </w:r>
    </w:p>
    <w:p w14:paraId="56C1C23A" w14:textId="23B49E02" w:rsidR="003B7DF9" w:rsidRPr="003B7DF9" w:rsidRDefault="003B7DF9" w:rsidP="003B7DF9">
      <w:pPr>
        <w:pStyle w:val="Proposal"/>
        <w:numPr>
          <w:ilvl w:val="0"/>
          <w:numId w:val="0"/>
        </w:numPr>
        <w:ind w:left="1701" w:hanging="1701"/>
        <w:rPr>
          <w:b w:val="0"/>
          <w:lang w:eastAsia="zh-CN"/>
        </w:rPr>
      </w:pPr>
    </w:p>
    <w:p w14:paraId="2209CAEB" w14:textId="77777777" w:rsidR="003B7DF9" w:rsidRPr="00D47A8E" w:rsidRDefault="003B7DF9" w:rsidP="003B7DF9">
      <w:pPr>
        <w:pStyle w:val="Proposal"/>
        <w:numPr>
          <w:ilvl w:val="0"/>
          <w:numId w:val="0"/>
        </w:numPr>
        <w:ind w:left="1701" w:hanging="1701"/>
        <w:rPr>
          <w:b w:val="0"/>
          <w:lang w:val="en-GB" w:eastAsia="zh-CN"/>
        </w:rPr>
      </w:pPr>
    </w:p>
    <w:p w14:paraId="175F32E4" w14:textId="68B6C62E" w:rsidR="00CE7585" w:rsidRDefault="00CE7585" w:rsidP="00CE7585">
      <w:pPr>
        <w:pStyle w:val="Heading1"/>
      </w:pPr>
      <w:r>
        <w:t xml:space="preserve">Class B </w:t>
      </w:r>
      <w:r w:rsidR="004B3B58">
        <w:t>A</w:t>
      </w:r>
      <w:r>
        <w:t xml:space="preserve">dvanced CSI </w:t>
      </w:r>
      <w:r w:rsidR="004B3B58">
        <w:t>C</w:t>
      </w:r>
      <w:r>
        <w:t xml:space="preserve">odebook </w:t>
      </w:r>
      <w:r w:rsidR="004B3B58">
        <w:t>D</w:t>
      </w:r>
      <w:r>
        <w:t>esign</w:t>
      </w:r>
    </w:p>
    <w:p w14:paraId="26D8D58E" w14:textId="68B17150" w:rsidR="00045688" w:rsidRDefault="003871EA" w:rsidP="00CE7585">
      <w:pPr>
        <w:rPr>
          <w:lang w:val="en-GB" w:eastAsia="zh-CN"/>
        </w:rPr>
      </w:pPr>
      <w:r>
        <w:rPr>
          <w:lang w:val="en-GB" w:eastAsia="zh-CN"/>
        </w:rPr>
        <w:t xml:space="preserve">According to the working assumption </w:t>
      </w:r>
      <w:r w:rsidR="00ED559C">
        <w:rPr>
          <w:lang w:val="en-GB" w:eastAsia="zh-CN"/>
        </w:rPr>
        <w:t>(</w:t>
      </w:r>
      <w:r>
        <w:rPr>
          <w:lang w:val="en-GB" w:eastAsia="zh-CN"/>
        </w:rPr>
        <w:fldChar w:fldCharType="begin"/>
      </w:r>
      <w:r>
        <w:rPr>
          <w:lang w:val="en-GB" w:eastAsia="zh-CN"/>
        </w:rPr>
        <w:instrText xml:space="preserve"> REF _Ref463032751 \r \h </w:instrText>
      </w:r>
      <w:r>
        <w:rPr>
          <w:lang w:val="en-GB" w:eastAsia="zh-CN"/>
        </w:rPr>
      </w:r>
      <w:r>
        <w:rPr>
          <w:lang w:val="en-GB" w:eastAsia="zh-CN"/>
        </w:rPr>
        <w:fldChar w:fldCharType="separate"/>
      </w:r>
      <w:r>
        <w:rPr>
          <w:lang w:val="en-GB" w:eastAsia="zh-CN"/>
        </w:rPr>
        <w:t>[1]</w:t>
      </w:r>
      <w:r>
        <w:rPr>
          <w:lang w:val="en-GB" w:eastAsia="zh-CN"/>
        </w:rPr>
        <w:fldChar w:fldCharType="end"/>
      </w:r>
      <w:r w:rsidR="00ED559C">
        <w:rPr>
          <w:lang w:val="en-GB" w:eastAsia="zh-CN"/>
        </w:rPr>
        <w:t>,</w:t>
      </w:r>
      <w:r w:rsidR="00ED559C">
        <w:rPr>
          <w:lang w:val="en-GB" w:eastAsia="zh-CN"/>
        </w:rPr>
        <w:fldChar w:fldCharType="begin"/>
      </w:r>
      <w:r w:rsidR="00ED559C">
        <w:rPr>
          <w:lang w:val="en-GB" w:eastAsia="zh-CN"/>
        </w:rPr>
        <w:instrText xml:space="preserve"> REF _Ref473848251 \r \h </w:instrText>
      </w:r>
      <w:r w:rsidR="00ED559C">
        <w:rPr>
          <w:lang w:val="en-GB" w:eastAsia="zh-CN"/>
        </w:rPr>
      </w:r>
      <w:r w:rsidR="00ED559C">
        <w:rPr>
          <w:lang w:val="en-GB" w:eastAsia="zh-CN"/>
        </w:rPr>
        <w:fldChar w:fldCharType="separate"/>
      </w:r>
      <w:r w:rsidR="00ED559C">
        <w:rPr>
          <w:lang w:val="en-GB" w:eastAsia="zh-CN"/>
        </w:rPr>
        <w:t>[4]</w:t>
      </w:r>
      <w:r w:rsidR="00ED559C">
        <w:rPr>
          <w:lang w:val="en-GB" w:eastAsia="zh-CN"/>
        </w:rPr>
        <w:fldChar w:fldCharType="end"/>
      </w:r>
      <w:r w:rsidR="00ED559C">
        <w:rPr>
          <w:lang w:val="en-GB" w:eastAsia="zh-CN"/>
        </w:rPr>
        <w:t>)</w:t>
      </w:r>
      <w:r>
        <w:rPr>
          <w:lang w:val="en-GB" w:eastAsia="zh-CN"/>
        </w:rPr>
        <w:t>, the Class A advanced CSI codebook</w:t>
      </w:r>
      <w:r w:rsidR="00EB7222">
        <w:rPr>
          <w:lang w:val="en-GB" w:eastAsia="zh-CN"/>
        </w:rPr>
        <w:t xml:space="preserve"> </w:t>
      </w:r>
      <w:r>
        <w:rPr>
          <w:lang w:val="en-GB" w:eastAsia="zh-CN"/>
        </w:rPr>
        <w:t>design can on a high level  be summarized as follows:</w:t>
      </w:r>
    </w:p>
    <w:p w14:paraId="349C9CFB" w14:textId="1AB53EDE" w:rsidR="00045688" w:rsidRPr="009E1E90" w:rsidRDefault="003871EA" w:rsidP="009877D1">
      <w:pPr>
        <w:pStyle w:val="Quote"/>
        <w:jc w:val="left"/>
        <w:rPr>
          <w:color w:val="auto"/>
        </w:rPr>
      </w:pPr>
      <w:r>
        <w:rPr>
          <w:color w:val="auto"/>
        </w:rPr>
        <w:t>The</w:t>
      </w:r>
      <w:r w:rsidR="00045688" w:rsidRPr="009E1E90">
        <w:rPr>
          <w:color w:val="auto"/>
        </w:rPr>
        <w:t xml:space="preserve"> advanced CSI codebook for Class A keep</w:t>
      </w:r>
      <w:r>
        <w:rPr>
          <w:color w:val="auto"/>
        </w:rPr>
        <w:t>s</w:t>
      </w:r>
      <w:r w:rsidR="00045688" w:rsidRPr="009E1E90">
        <w:rPr>
          <w:color w:val="auto"/>
        </w:rPr>
        <w:t xml:space="preserve"> the familiar factorized codebook structure, where the precoding matrices </w:t>
      </w:r>
      <m:oMath>
        <m:r>
          <m:rPr>
            <m:sty m:val="bi"/>
          </m:rPr>
          <w:rPr>
            <w:rFonts w:ascii="Cambria Math" w:hAnsi="Cambria Math"/>
            <w:color w:val="auto"/>
          </w:rPr>
          <m:t>W</m:t>
        </m:r>
      </m:oMath>
      <w:r w:rsidR="00045688" w:rsidRPr="009E1E90">
        <w:rPr>
          <w:b/>
          <w:color w:val="auto"/>
        </w:rPr>
        <w:t xml:space="preserve"> </w:t>
      </w:r>
      <w:r w:rsidR="00045688" w:rsidRPr="009E1E90">
        <w:rPr>
          <w:color w:val="auto"/>
        </w:rPr>
        <w:t xml:space="preserve">are decomposed into a wideband </w:t>
      </w:r>
      <m:oMath>
        <m:sSub>
          <m:sSubPr>
            <m:ctrlPr>
              <w:rPr>
                <w:rFonts w:ascii="Cambria Math" w:hAnsi="Cambria Math"/>
                <w:b/>
                <w:color w:val="auto"/>
              </w:rPr>
            </m:ctrlPr>
          </m:sSubPr>
          <m:e>
            <m:r>
              <m:rPr>
                <m:sty m:val="bi"/>
              </m:rPr>
              <w:rPr>
                <w:rFonts w:ascii="Cambria Math" w:hAnsi="Cambria Math"/>
                <w:color w:val="auto"/>
              </w:rPr>
              <m:t>W</m:t>
            </m:r>
          </m:e>
          <m:sub>
            <m:r>
              <w:rPr>
                <w:rFonts w:ascii="Cambria Math" w:hAnsi="Cambria Math"/>
                <w:color w:val="auto"/>
              </w:rPr>
              <m:t>1</m:t>
            </m:r>
          </m:sub>
        </m:sSub>
        <m:r>
          <m:rPr>
            <m:sty m:val="bi"/>
          </m:rPr>
          <w:rPr>
            <w:rFonts w:ascii="Cambria Math" w:hAnsi="Cambria Math"/>
            <w:color w:val="auto"/>
          </w:rPr>
          <m:t xml:space="preserve"> </m:t>
        </m:r>
      </m:oMath>
      <w:r w:rsidR="00045688" w:rsidRPr="009E1E90">
        <w:rPr>
          <w:color w:val="auto"/>
        </w:rPr>
        <w:t xml:space="preserve">matrix factor and subband </w:t>
      </w:r>
      <m:oMath>
        <m:sSub>
          <m:sSubPr>
            <m:ctrlPr>
              <w:rPr>
                <w:rFonts w:ascii="Cambria Math" w:hAnsi="Cambria Math"/>
                <w:b/>
                <w:color w:val="auto"/>
              </w:rPr>
            </m:ctrlPr>
          </m:sSubPr>
          <m:e>
            <m:r>
              <m:rPr>
                <m:sty m:val="bi"/>
              </m:rPr>
              <w:rPr>
                <w:rFonts w:ascii="Cambria Math" w:hAnsi="Cambria Math"/>
                <w:color w:val="auto"/>
              </w:rPr>
              <m:t>W</m:t>
            </m:r>
          </m:e>
          <m:sub>
            <m:r>
              <w:rPr>
                <w:rFonts w:ascii="Cambria Math" w:hAnsi="Cambria Math"/>
                <w:color w:val="auto"/>
              </w:rPr>
              <m:t>2</m:t>
            </m:r>
          </m:sub>
        </m:sSub>
      </m:oMath>
      <w:r w:rsidR="00045688" w:rsidRPr="009E1E90">
        <w:rPr>
          <w:b/>
          <w:color w:val="auto"/>
        </w:rPr>
        <w:t xml:space="preserve"> </w:t>
      </w:r>
      <w:r w:rsidR="00045688" w:rsidRPr="009E1E90">
        <w:rPr>
          <w:color w:val="auto"/>
        </w:rPr>
        <w:t>matrix factor as</w:t>
      </w:r>
    </w:p>
    <w:p w14:paraId="418A2BEC" w14:textId="64284C8E" w:rsidR="00045688" w:rsidRPr="009E1E90" w:rsidRDefault="00045688" w:rsidP="009877D1">
      <w:pPr>
        <w:pStyle w:val="Quote"/>
        <w:rPr>
          <w:rFonts w:eastAsiaTheme="minorEastAsia"/>
          <w:b/>
          <w:color w:val="auto"/>
        </w:rPr>
      </w:pPr>
      <m:oMath>
        <m:r>
          <m:rPr>
            <m:sty m:val="bi"/>
          </m:rPr>
          <w:rPr>
            <w:rFonts w:ascii="Cambria Math" w:hAnsi="Cambria Math"/>
            <w:color w:val="auto"/>
          </w:rPr>
          <m:t>W=</m:t>
        </m:r>
        <m:sSub>
          <m:sSubPr>
            <m:ctrlPr>
              <w:rPr>
                <w:rFonts w:ascii="Cambria Math" w:hAnsi="Cambria Math"/>
                <w:b/>
                <w:color w:val="auto"/>
              </w:rPr>
            </m:ctrlPr>
          </m:sSubPr>
          <m:e>
            <m:r>
              <m:rPr>
                <m:sty m:val="bi"/>
              </m:rPr>
              <w:rPr>
                <w:rFonts w:ascii="Cambria Math" w:hAnsi="Cambria Math"/>
                <w:color w:val="auto"/>
              </w:rPr>
              <m:t>W</m:t>
            </m:r>
          </m:e>
          <m:sub>
            <m:r>
              <w:rPr>
                <w:rFonts w:ascii="Cambria Math" w:hAnsi="Cambria Math"/>
                <w:color w:val="auto"/>
              </w:rPr>
              <m:t>1</m:t>
            </m:r>
          </m:sub>
        </m:sSub>
        <m:sSub>
          <m:sSubPr>
            <m:ctrlPr>
              <w:rPr>
                <w:rFonts w:ascii="Cambria Math" w:hAnsi="Cambria Math"/>
                <w:b/>
                <w:color w:val="auto"/>
              </w:rPr>
            </m:ctrlPr>
          </m:sSubPr>
          <m:e>
            <m:r>
              <m:rPr>
                <m:sty m:val="bi"/>
              </m:rPr>
              <w:rPr>
                <w:rFonts w:ascii="Cambria Math" w:hAnsi="Cambria Math"/>
                <w:color w:val="auto"/>
              </w:rPr>
              <m:t>W</m:t>
            </m:r>
          </m:e>
          <m:sub>
            <m:r>
              <w:rPr>
                <w:rFonts w:ascii="Cambria Math" w:hAnsi="Cambria Math"/>
                <w:color w:val="auto"/>
              </w:rPr>
              <m:t>2</m:t>
            </m:r>
          </m:sub>
        </m:sSub>
      </m:oMath>
      <w:r w:rsidRPr="009E1E90">
        <w:rPr>
          <w:rFonts w:eastAsiaTheme="minorEastAsia"/>
          <w:b/>
          <w:color w:val="auto"/>
        </w:rPr>
        <w:t>.</w:t>
      </w:r>
    </w:p>
    <w:p w14:paraId="790DCE0E" w14:textId="5B1BBFE9" w:rsidR="00045688" w:rsidRPr="009E1E90" w:rsidRDefault="00045688" w:rsidP="009877D1">
      <w:pPr>
        <w:pStyle w:val="Quote"/>
        <w:jc w:val="left"/>
        <w:rPr>
          <w:color w:val="auto"/>
        </w:rPr>
      </w:pPr>
      <w:r w:rsidRPr="009E1E90">
        <w:rPr>
          <w:color w:val="auto"/>
        </w:rPr>
        <w:lastRenderedPageBreak/>
        <w:t xml:space="preserve">The W1 </w:t>
      </w:r>
      <w:r w:rsidR="003871EA">
        <w:rPr>
          <w:color w:val="auto"/>
        </w:rPr>
        <w:t>comprises the following</w:t>
      </w:r>
      <w:r w:rsidRPr="009E1E90">
        <w:rPr>
          <w:color w:val="auto"/>
        </w:rPr>
        <w:t xml:space="preserve">: </w:t>
      </w:r>
    </w:p>
    <w:p w14:paraId="4D138E87" w14:textId="42496DAF" w:rsidR="00045688" w:rsidRPr="009E1E90" w:rsidRDefault="00045688" w:rsidP="009877D1">
      <w:pPr>
        <w:pStyle w:val="Quote"/>
        <w:numPr>
          <w:ilvl w:val="0"/>
          <w:numId w:val="40"/>
        </w:numPr>
        <w:jc w:val="left"/>
        <w:rPr>
          <w:b/>
          <w:color w:val="auto"/>
          <w:lang w:eastAsia="ja-JP"/>
        </w:rPr>
      </w:pPr>
      <w:r w:rsidRPr="009E1E90">
        <w:rPr>
          <w:b/>
          <w:color w:val="auto"/>
          <w:lang w:eastAsia="ja-JP"/>
        </w:rPr>
        <w:t>Beam selection</w:t>
      </w:r>
      <w:r w:rsidRPr="009E1E90">
        <w:rPr>
          <w:color w:val="auto"/>
          <w:lang w:eastAsia="ja-JP"/>
        </w:rPr>
        <w:t xml:space="preserve">: Provide an selection of </w:t>
      </w:r>
      <m:oMath>
        <m:r>
          <w:rPr>
            <w:rFonts w:ascii="Cambria Math" w:hAnsi="Cambria Math"/>
            <w:color w:val="auto"/>
            <w:lang w:eastAsia="ja-JP"/>
          </w:rPr>
          <m:t>2</m:t>
        </m:r>
      </m:oMath>
      <w:r w:rsidRPr="009E1E90">
        <w:rPr>
          <w:color w:val="auto"/>
          <w:lang w:eastAsia="ja-JP"/>
        </w:rPr>
        <w:t xml:space="preserve"> orthogonal (2D) DFT beams from a (rotated) DFT basis, to ensure that the selected beams correspond to the multi-path components of the channel. </w:t>
      </w:r>
    </w:p>
    <w:p w14:paraId="34E99C5A" w14:textId="1D73B0D2" w:rsidR="00045688" w:rsidRPr="009E1E90" w:rsidRDefault="00045688" w:rsidP="009877D1">
      <w:pPr>
        <w:pStyle w:val="Quote"/>
        <w:numPr>
          <w:ilvl w:val="0"/>
          <w:numId w:val="40"/>
        </w:numPr>
        <w:jc w:val="left"/>
        <w:rPr>
          <w:color w:val="auto"/>
          <w:lang w:eastAsia="ja-JP"/>
        </w:rPr>
      </w:pPr>
      <w:r w:rsidRPr="009E1E90">
        <w:rPr>
          <w:b/>
          <w:color w:val="auto"/>
          <w:lang w:eastAsia="ja-JP"/>
        </w:rPr>
        <w:t xml:space="preserve">Beam power allocation: </w:t>
      </w:r>
      <w:r w:rsidRPr="009E1E90">
        <w:rPr>
          <w:color w:val="auto"/>
          <w:lang w:eastAsia="ja-JP"/>
        </w:rPr>
        <w:t xml:space="preserve">Setting the relative power level of the </w:t>
      </w:r>
      <w:r w:rsidR="003801DF">
        <w:rPr>
          <w:color w:val="auto"/>
          <w:lang w:eastAsia="ja-JP"/>
        </w:rPr>
        <w:t xml:space="preserve">two </w:t>
      </w:r>
      <w:r w:rsidRPr="009E1E90">
        <w:rPr>
          <w:color w:val="auto"/>
          <w:lang w:eastAsia="ja-JP"/>
        </w:rPr>
        <w:t>beams in the precoder so that the relative strength of the different multi-path components of the channel are taken into account.</w:t>
      </w:r>
    </w:p>
    <w:p w14:paraId="4C934A9A" w14:textId="6A7A1026" w:rsidR="00045688" w:rsidRPr="009E1E90" w:rsidRDefault="00045688" w:rsidP="009877D1">
      <w:pPr>
        <w:pStyle w:val="Quote"/>
        <w:jc w:val="left"/>
        <w:rPr>
          <w:rStyle w:val="QuoteChar"/>
          <w:color w:val="auto"/>
          <w:lang w:eastAsia="ja-JP"/>
        </w:rPr>
      </w:pPr>
      <w:r w:rsidRPr="009E1E90">
        <w:rPr>
          <w:color w:val="auto"/>
          <w:lang w:eastAsia="ja-JP"/>
        </w:rPr>
        <w:t xml:space="preserve">The </w:t>
      </w:r>
      <m:oMath>
        <m:sSub>
          <m:sSubPr>
            <m:ctrlPr>
              <w:rPr>
                <w:rFonts w:ascii="Cambria Math" w:hAnsi="Cambria Math"/>
                <w:b/>
                <w:color w:val="auto"/>
              </w:rPr>
            </m:ctrlPr>
          </m:sSubPr>
          <m:e>
            <m:r>
              <m:rPr>
                <m:sty m:val="bi"/>
              </m:rPr>
              <w:rPr>
                <w:rFonts w:ascii="Cambria Math" w:hAnsi="Cambria Math"/>
                <w:color w:val="auto"/>
              </w:rPr>
              <m:t>W</m:t>
            </m:r>
          </m:e>
          <m:sub>
            <m:r>
              <w:rPr>
                <w:rFonts w:ascii="Cambria Math" w:hAnsi="Cambria Math"/>
                <w:color w:val="auto"/>
              </w:rPr>
              <m:t>1</m:t>
            </m:r>
          </m:sub>
        </m:sSub>
      </m:oMath>
      <w:r w:rsidRPr="009E1E90">
        <w:rPr>
          <w:color w:val="auto"/>
          <w:lang w:eastAsia="ja-JP"/>
        </w:rPr>
        <w:t xml:space="preserve"> matrix may thus be expressed as a beam selection </w:t>
      </w:r>
      <w:r w:rsidRPr="009E1E90">
        <w:rPr>
          <w:rStyle w:val="QuoteChar"/>
          <w:color w:val="auto"/>
        </w:rPr>
        <w:t xml:space="preserve">matrix </w:t>
      </w:r>
      <m:oMath>
        <m:sSub>
          <m:sSubPr>
            <m:ctrlPr>
              <w:rPr>
                <w:rStyle w:val="QuoteChar"/>
                <w:rFonts w:ascii="Cambria Math" w:hAnsi="Cambria Math"/>
                <w:b/>
                <w:i/>
                <w:iCs/>
                <w:color w:val="auto"/>
              </w:rPr>
            </m:ctrlPr>
          </m:sSubPr>
          <m:e>
            <m:r>
              <m:rPr>
                <m:sty m:val="bi"/>
              </m:rPr>
              <w:rPr>
                <w:rStyle w:val="QuoteChar"/>
                <w:rFonts w:ascii="Cambria Math" w:hAnsi="Cambria Math"/>
                <w:color w:val="auto"/>
              </w:rPr>
              <m:t xml:space="preserve"> B</m:t>
            </m:r>
          </m:e>
          <m:sub>
            <m:sSub>
              <m:sSubPr>
                <m:ctrlPr>
                  <w:rPr>
                    <w:rStyle w:val="QuoteChar"/>
                    <w:rFonts w:ascii="Cambria Math" w:hAnsi="Cambria Math"/>
                    <w:i/>
                    <w:iCs/>
                    <w:color w:val="auto"/>
                  </w:rPr>
                </m:ctrlPr>
              </m:sSubPr>
              <m:e>
                <m:r>
                  <w:rPr>
                    <w:rStyle w:val="QuoteChar"/>
                    <w:rFonts w:ascii="Cambria Math" w:hAnsi="Cambria Math"/>
                    <w:color w:val="auto"/>
                  </w:rPr>
                  <m:t>I</m:t>
                </m:r>
                <m:ctrlPr>
                  <w:rPr>
                    <w:rStyle w:val="QuoteChar"/>
                    <w:rFonts w:ascii="Cambria Math" w:hAnsi="Cambria Math"/>
                    <w:b/>
                    <w:i/>
                    <w:iCs/>
                    <w:color w:val="auto"/>
                  </w:rPr>
                </m:ctrlPr>
              </m:e>
              <m:sub>
                <m:r>
                  <w:rPr>
                    <w:rStyle w:val="QuoteChar"/>
                    <w:rFonts w:ascii="Cambria Math" w:hAnsi="Cambria Math"/>
                    <w:color w:val="auto"/>
                  </w:rPr>
                  <m:t>S</m:t>
                </m:r>
              </m:sub>
            </m:sSub>
          </m:sub>
        </m:sSub>
      </m:oMath>
      <w:r w:rsidRPr="009E1E90">
        <w:rPr>
          <w:rStyle w:val="QuoteChar"/>
          <w:color w:val="auto"/>
        </w:rPr>
        <w:t xml:space="preserve"> and a power scaling matrix </w:t>
      </w:r>
      <m:oMath>
        <m:rad>
          <m:radPr>
            <m:degHide m:val="1"/>
            <m:ctrlPr>
              <w:rPr>
                <w:rStyle w:val="QuoteChar"/>
                <w:rFonts w:ascii="Cambria Math" w:hAnsi="Cambria Math"/>
                <w:b/>
                <w:i/>
                <w:iCs/>
                <w:color w:val="auto"/>
              </w:rPr>
            </m:ctrlPr>
          </m:radPr>
          <m:deg/>
          <m:e>
            <m:r>
              <m:rPr>
                <m:sty m:val="bi"/>
              </m:rPr>
              <w:rPr>
                <w:rStyle w:val="QuoteChar"/>
                <w:rFonts w:ascii="Cambria Math" w:hAnsi="Cambria Math"/>
                <w:color w:val="auto"/>
              </w:rPr>
              <m:t>P</m:t>
            </m:r>
          </m:e>
        </m:rad>
        <m:r>
          <m:rPr>
            <m:sty m:val="bi"/>
          </m:rPr>
          <w:rPr>
            <w:rStyle w:val="QuoteChar"/>
            <w:rFonts w:ascii="Cambria Math" w:hAnsi="Cambria Math"/>
            <w:color w:val="auto"/>
          </w:rPr>
          <m:t xml:space="preserve"> </m:t>
        </m:r>
      </m:oMath>
      <w:r w:rsidRPr="009E1E90">
        <w:rPr>
          <w:rStyle w:val="QuoteChar"/>
          <w:color w:val="auto"/>
        </w:rPr>
        <w:t>as</w:t>
      </w:r>
    </w:p>
    <w:p w14:paraId="5E649A60" w14:textId="579A3772" w:rsidR="00C845A9" w:rsidRPr="009E1E90" w:rsidRDefault="00B5502D" w:rsidP="009877D1">
      <w:pPr>
        <w:pStyle w:val="Quote"/>
        <w:jc w:val="left"/>
        <w:rPr>
          <w:color w:val="auto"/>
        </w:rPr>
      </w:pPr>
      <m:oMathPara>
        <m:oMath>
          <m:sSub>
            <m:sSubPr>
              <m:ctrlPr>
                <w:rPr>
                  <w:rFonts w:ascii="Cambria Math" w:hAnsi="Cambria Math"/>
                  <w:color w:val="auto"/>
                </w:rPr>
              </m:ctrlPr>
            </m:sSubPr>
            <m:e>
              <m:r>
                <m:rPr>
                  <m:sty m:val="bi"/>
                </m:rPr>
                <w:rPr>
                  <w:rFonts w:ascii="Cambria Math" w:hAnsi="Cambria Math"/>
                  <w:color w:val="auto"/>
                </w:rPr>
                <m:t>W</m:t>
              </m:r>
            </m:e>
            <m:sub>
              <m:r>
                <m:rPr>
                  <m:sty m:val="bi"/>
                </m:rPr>
                <w:rPr>
                  <w:rFonts w:ascii="Cambria Math" w:hAnsi="Cambria Math"/>
                  <w:color w:val="auto"/>
                </w:rPr>
                <m:t>1</m:t>
              </m:r>
            </m:sub>
          </m:sSub>
          <m:r>
            <w:rPr>
              <w:rFonts w:ascii="Cambria Math" w:hAnsi="Cambria Math"/>
              <w:color w:val="auto"/>
            </w:rPr>
            <m:t>=</m:t>
          </m:r>
          <m:sSub>
            <m:sSubPr>
              <m:ctrlPr>
                <w:rPr>
                  <w:rFonts w:ascii="Cambria Math" w:hAnsi="Cambria Math"/>
                  <w:color w:val="auto"/>
                </w:rPr>
              </m:ctrlPr>
            </m:sSubPr>
            <m:e>
              <m:r>
                <w:rPr>
                  <w:rFonts w:ascii="Cambria Math" w:hAnsi="Cambria Math"/>
                  <w:color w:val="auto"/>
                </w:rPr>
                <m:t xml:space="preserve"> </m:t>
              </m:r>
              <m:r>
                <m:rPr>
                  <m:sty m:val="bi"/>
                </m:rPr>
                <w:rPr>
                  <w:rFonts w:ascii="Cambria Math" w:hAnsi="Cambria Math"/>
                  <w:color w:val="auto"/>
                </w:rPr>
                <m:t>B</m:t>
              </m:r>
            </m:e>
            <m:sub>
              <m:sSub>
                <m:sSubPr>
                  <m:ctrlPr>
                    <w:rPr>
                      <w:rFonts w:ascii="Cambria Math" w:hAnsi="Cambria Math"/>
                      <w:color w:val="auto"/>
                    </w:rPr>
                  </m:ctrlPr>
                </m:sSubPr>
                <m:e>
                  <m:r>
                    <w:rPr>
                      <w:rFonts w:ascii="Cambria Math" w:hAnsi="Cambria Math"/>
                      <w:color w:val="auto"/>
                    </w:rPr>
                    <m:t>I</m:t>
                  </m:r>
                </m:e>
                <m:sub>
                  <m:r>
                    <w:rPr>
                      <w:rFonts w:ascii="Cambria Math" w:hAnsi="Cambria Math"/>
                      <w:color w:val="auto"/>
                    </w:rPr>
                    <m:t>S</m:t>
                  </m:r>
                </m:sub>
              </m:sSub>
            </m:sub>
          </m:sSub>
          <m:rad>
            <m:radPr>
              <m:degHide m:val="1"/>
              <m:ctrlPr>
                <w:rPr>
                  <w:rFonts w:ascii="Cambria Math" w:hAnsi="Cambria Math"/>
                  <w:color w:val="auto"/>
                </w:rPr>
              </m:ctrlPr>
            </m:radPr>
            <m:deg/>
            <m:e>
              <m:r>
                <m:rPr>
                  <m:sty m:val="bi"/>
                </m:rPr>
                <w:rPr>
                  <w:rFonts w:ascii="Cambria Math" w:hAnsi="Cambria Math"/>
                  <w:color w:val="auto"/>
                </w:rPr>
                <m:t>P</m:t>
              </m:r>
            </m:e>
          </m:rad>
          <m:r>
            <w:rPr>
              <w:rFonts w:ascii="Cambria Math" w:hAnsi="Cambria Math"/>
              <w:color w:val="auto"/>
            </w:rPr>
            <m:t>=</m:t>
          </m:r>
          <m:d>
            <m:dPr>
              <m:begChr m:val="["/>
              <m:endChr m:val="]"/>
              <m:ctrlPr>
                <w:rPr>
                  <w:rFonts w:ascii="Cambria Math" w:hAnsi="Cambria Math"/>
                  <w:color w:val="auto"/>
                </w:rPr>
              </m:ctrlPr>
            </m:dPr>
            <m:e>
              <m:m>
                <m:mPr>
                  <m:mcs>
                    <m:mc>
                      <m:mcPr>
                        <m:count m:val="2"/>
                        <m:mcJc m:val="center"/>
                      </m:mcPr>
                    </m:mc>
                  </m:mcs>
                  <m:ctrlPr>
                    <w:rPr>
                      <w:rFonts w:ascii="Cambria Math" w:hAnsi="Cambria Math"/>
                      <w:color w:val="auto"/>
                    </w:rPr>
                  </m:ctrlPr>
                </m:mPr>
                <m:mr>
                  <m:e>
                    <m:sSub>
                      <m:sSubPr>
                        <m:ctrlPr>
                          <w:rPr>
                            <w:rFonts w:ascii="Cambria Math" w:hAnsi="Cambria Math"/>
                            <w:color w:val="auto"/>
                            <w:lang w:val="en-CA"/>
                          </w:rPr>
                        </m:ctrlPr>
                      </m:sSubPr>
                      <m:e>
                        <m:r>
                          <m:rPr>
                            <m:sty m:val="bi"/>
                          </m:rPr>
                          <w:rPr>
                            <w:rFonts w:ascii="Cambria Math" w:hAnsi="Cambria Math"/>
                            <w:color w:val="auto"/>
                            <w:lang w:val="en-CA"/>
                          </w:rPr>
                          <m:t>b</m:t>
                        </m:r>
                      </m:e>
                      <m:sub>
                        <m:sSubSup>
                          <m:sSubSupPr>
                            <m:ctrlPr>
                              <w:rPr>
                                <w:rFonts w:ascii="Cambria Math" w:hAnsi="Cambria Math"/>
                                <w:color w:val="auto"/>
                                <w:lang w:val="sv-SE"/>
                              </w:rPr>
                            </m:ctrlPr>
                          </m:sSubSupPr>
                          <m:e>
                            <m:r>
                              <w:rPr>
                                <w:rFonts w:ascii="Cambria Math" w:hAnsi="Cambria Math"/>
                                <w:color w:val="auto"/>
                                <w:lang w:val="sv-SE"/>
                              </w:rPr>
                              <m:t>k</m:t>
                            </m:r>
                          </m:e>
                          <m:sub>
                            <m:r>
                              <w:rPr>
                                <w:rFonts w:ascii="Cambria Math" w:hAnsi="Cambria Math"/>
                                <w:color w:val="auto"/>
                                <w:lang w:val="sv-SE"/>
                              </w:rPr>
                              <m:t>1</m:t>
                            </m:r>
                          </m:sub>
                          <m:sup>
                            <m:d>
                              <m:dPr>
                                <m:ctrlPr>
                                  <w:rPr>
                                    <w:rFonts w:ascii="Cambria Math" w:hAnsi="Cambria Math"/>
                                    <w:color w:val="auto"/>
                                    <w:lang w:val="sv-SE"/>
                                  </w:rPr>
                                </m:ctrlPr>
                              </m:dPr>
                              <m:e>
                                <m:r>
                                  <w:rPr>
                                    <w:rFonts w:ascii="Cambria Math" w:hAnsi="Cambria Math"/>
                                    <w:color w:val="auto"/>
                                    <w:lang w:val="sv-SE"/>
                                  </w:rPr>
                                  <m:t>0</m:t>
                                </m:r>
                              </m:e>
                            </m:d>
                          </m:sup>
                        </m:sSubSup>
                        <m:r>
                          <w:rPr>
                            <w:rFonts w:ascii="Cambria Math" w:hAnsi="Cambria Math"/>
                            <w:color w:val="auto"/>
                            <w:lang w:val="sv-SE"/>
                          </w:rPr>
                          <m:t>,</m:t>
                        </m:r>
                        <m:sSubSup>
                          <m:sSubSupPr>
                            <m:ctrlPr>
                              <w:rPr>
                                <w:rFonts w:ascii="Cambria Math" w:hAnsi="Cambria Math"/>
                                <w:color w:val="auto"/>
                                <w:lang w:val="sv-SE"/>
                              </w:rPr>
                            </m:ctrlPr>
                          </m:sSubSupPr>
                          <m:e>
                            <m:r>
                              <w:rPr>
                                <w:rFonts w:ascii="Cambria Math" w:hAnsi="Cambria Math"/>
                                <w:color w:val="auto"/>
                                <w:lang w:val="sv-SE"/>
                              </w:rPr>
                              <m:t>k</m:t>
                            </m:r>
                          </m:e>
                          <m:sub>
                            <m:r>
                              <w:rPr>
                                <w:rFonts w:ascii="Cambria Math" w:hAnsi="Cambria Math"/>
                                <w:color w:val="auto"/>
                                <w:lang w:val="sv-SE"/>
                              </w:rPr>
                              <m:t>2</m:t>
                            </m:r>
                          </m:sub>
                          <m:sup>
                            <m:d>
                              <m:dPr>
                                <m:ctrlPr>
                                  <w:rPr>
                                    <w:rFonts w:ascii="Cambria Math" w:hAnsi="Cambria Math"/>
                                    <w:color w:val="auto"/>
                                    <w:lang w:val="sv-SE"/>
                                  </w:rPr>
                                </m:ctrlPr>
                              </m:dPr>
                              <m:e>
                                <m:r>
                                  <w:rPr>
                                    <w:rFonts w:ascii="Cambria Math" w:hAnsi="Cambria Math"/>
                                    <w:color w:val="auto"/>
                                    <w:lang w:val="sv-SE"/>
                                  </w:rPr>
                                  <m:t>0</m:t>
                                </m:r>
                              </m:e>
                            </m:d>
                          </m:sup>
                        </m:sSubSup>
                      </m:sub>
                    </m:sSub>
                    <m:r>
                      <w:rPr>
                        <w:rFonts w:ascii="Cambria Math" w:hAnsi="Cambria Math"/>
                        <w:color w:val="auto"/>
                        <w:lang w:val="en-CA"/>
                      </w:rPr>
                      <m:t xml:space="preserve"> </m:t>
                    </m:r>
                    <m:sSub>
                      <m:sSubPr>
                        <m:ctrlPr>
                          <w:rPr>
                            <w:rFonts w:ascii="Cambria Math" w:hAnsi="Cambria Math"/>
                            <w:color w:val="auto"/>
                            <w:lang w:val="en-CA"/>
                          </w:rPr>
                        </m:ctrlPr>
                      </m:sSubPr>
                      <m:e>
                        <m:r>
                          <m:rPr>
                            <m:sty m:val="bi"/>
                          </m:rPr>
                          <w:rPr>
                            <w:rFonts w:ascii="Cambria Math" w:hAnsi="Cambria Math"/>
                            <w:color w:val="auto"/>
                            <w:lang w:val="en-CA"/>
                          </w:rPr>
                          <m:t>b</m:t>
                        </m:r>
                      </m:e>
                      <m:sub>
                        <m:sSubSup>
                          <m:sSubSupPr>
                            <m:ctrlPr>
                              <w:rPr>
                                <w:rFonts w:ascii="Cambria Math" w:hAnsi="Cambria Math"/>
                                <w:color w:val="auto"/>
                                <w:lang w:val="sv-SE"/>
                              </w:rPr>
                            </m:ctrlPr>
                          </m:sSubSupPr>
                          <m:e>
                            <m:r>
                              <w:rPr>
                                <w:rFonts w:ascii="Cambria Math" w:hAnsi="Cambria Math"/>
                                <w:color w:val="auto"/>
                                <w:lang w:val="sv-SE"/>
                              </w:rPr>
                              <m:t>k</m:t>
                            </m:r>
                          </m:e>
                          <m:sub>
                            <m:r>
                              <w:rPr>
                                <w:rFonts w:ascii="Cambria Math" w:hAnsi="Cambria Math"/>
                                <w:color w:val="auto"/>
                                <w:lang w:val="sv-SE"/>
                              </w:rPr>
                              <m:t>1</m:t>
                            </m:r>
                          </m:sub>
                          <m:sup>
                            <m:d>
                              <m:dPr>
                                <m:ctrlPr>
                                  <w:rPr>
                                    <w:rFonts w:ascii="Cambria Math" w:hAnsi="Cambria Math"/>
                                    <w:color w:val="auto"/>
                                    <w:lang w:val="sv-SE"/>
                                  </w:rPr>
                                </m:ctrlPr>
                              </m:dPr>
                              <m:e>
                                <m:r>
                                  <w:rPr>
                                    <w:rFonts w:ascii="Cambria Math" w:hAnsi="Cambria Math"/>
                                    <w:color w:val="auto"/>
                                    <w:lang w:val="sv-SE"/>
                                  </w:rPr>
                                  <m:t>1</m:t>
                                </m:r>
                              </m:e>
                            </m:d>
                          </m:sup>
                        </m:sSubSup>
                        <m:r>
                          <w:rPr>
                            <w:rFonts w:ascii="Cambria Math" w:hAnsi="Cambria Math"/>
                            <w:color w:val="auto"/>
                            <w:lang w:val="sv-SE"/>
                          </w:rPr>
                          <m:t>,</m:t>
                        </m:r>
                        <m:sSubSup>
                          <m:sSubSupPr>
                            <m:ctrlPr>
                              <w:rPr>
                                <w:rFonts w:ascii="Cambria Math" w:hAnsi="Cambria Math"/>
                                <w:color w:val="auto"/>
                                <w:lang w:val="sv-SE"/>
                              </w:rPr>
                            </m:ctrlPr>
                          </m:sSubSupPr>
                          <m:e>
                            <m:r>
                              <w:rPr>
                                <w:rFonts w:ascii="Cambria Math" w:hAnsi="Cambria Math"/>
                                <w:color w:val="auto"/>
                                <w:lang w:val="sv-SE"/>
                              </w:rPr>
                              <m:t>k</m:t>
                            </m:r>
                          </m:e>
                          <m:sub>
                            <m:r>
                              <w:rPr>
                                <w:rFonts w:ascii="Cambria Math" w:hAnsi="Cambria Math"/>
                                <w:color w:val="auto"/>
                                <w:lang w:val="sv-SE"/>
                              </w:rPr>
                              <m:t>2</m:t>
                            </m:r>
                          </m:sub>
                          <m:sup>
                            <m:d>
                              <m:dPr>
                                <m:ctrlPr>
                                  <w:rPr>
                                    <w:rFonts w:ascii="Cambria Math" w:hAnsi="Cambria Math"/>
                                    <w:color w:val="auto"/>
                                    <w:lang w:val="sv-SE"/>
                                  </w:rPr>
                                </m:ctrlPr>
                              </m:dPr>
                              <m:e>
                                <m:r>
                                  <w:rPr>
                                    <w:rFonts w:ascii="Cambria Math" w:hAnsi="Cambria Math"/>
                                    <w:color w:val="auto"/>
                                    <w:lang w:val="sv-SE"/>
                                  </w:rPr>
                                  <m:t>01</m:t>
                                </m:r>
                              </m:e>
                            </m:d>
                          </m:sup>
                        </m:sSubSup>
                      </m:sub>
                    </m:sSub>
                  </m:e>
                  <m:e>
                    <m:r>
                      <m:rPr>
                        <m:sty m:val="bi"/>
                      </m:rPr>
                      <w:rPr>
                        <w:rFonts w:ascii="Cambria Math" w:hAnsi="Cambria Math"/>
                        <w:color w:val="auto"/>
                      </w:rPr>
                      <m:t xml:space="preserve">0                 0  </m:t>
                    </m:r>
                  </m:e>
                </m:mr>
                <m:mr>
                  <m:e>
                    <m:r>
                      <m:rPr>
                        <m:sty m:val="bi"/>
                      </m:rPr>
                      <w:rPr>
                        <w:rFonts w:ascii="Cambria Math" w:hAnsi="Cambria Math"/>
                        <w:color w:val="auto"/>
                      </w:rPr>
                      <m:t xml:space="preserve">0                0        </m:t>
                    </m:r>
                  </m:e>
                  <m:e>
                    <m:sSub>
                      <m:sSubPr>
                        <m:ctrlPr>
                          <w:rPr>
                            <w:rFonts w:ascii="Cambria Math" w:hAnsi="Cambria Math"/>
                            <w:color w:val="auto"/>
                            <w:lang w:val="en-CA"/>
                          </w:rPr>
                        </m:ctrlPr>
                      </m:sSubPr>
                      <m:e>
                        <m:r>
                          <m:rPr>
                            <m:sty m:val="bi"/>
                          </m:rPr>
                          <w:rPr>
                            <w:rFonts w:ascii="Cambria Math" w:hAnsi="Cambria Math"/>
                            <w:color w:val="auto"/>
                            <w:lang w:val="en-CA"/>
                          </w:rPr>
                          <m:t>b</m:t>
                        </m:r>
                      </m:e>
                      <m:sub>
                        <m:sSubSup>
                          <m:sSubSupPr>
                            <m:ctrlPr>
                              <w:rPr>
                                <w:rFonts w:ascii="Cambria Math" w:hAnsi="Cambria Math"/>
                                <w:color w:val="auto"/>
                                <w:lang w:val="sv-SE"/>
                              </w:rPr>
                            </m:ctrlPr>
                          </m:sSubSupPr>
                          <m:e>
                            <m:r>
                              <w:rPr>
                                <w:rFonts w:ascii="Cambria Math" w:hAnsi="Cambria Math"/>
                                <w:color w:val="auto"/>
                                <w:lang w:val="sv-SE"/>
                              </w:rPr>
                              <m:t>k</m:t>
                            </m:r>
                          </m:e>
                          <m:sub>
                            <m:r>
                              <w:rPr>
                                <w:rFonts w:ascii="Cambria Math" w:hAnsi="Cambria Math"/>
                                <w:color w:val="auto"/>
                                <w:lang w:val="sv-SE"/>
                              </w:rPr>
                              <m:t>1</m:t>
                            </m:r>
                          </m:sub>
                          <m:sup>
                            <m:d>
                              <m:dPr>
                                <m:ctrlPr>
                                  <w:rPr>
                                    <w:rFonts w:ascii="Cambria Math" w:hAnsi="Cambria Math"/>
                                    <w:color w:val="auto"/>
                                    <w:lang w:val="sv-SE"/>
                                  </w:rPr>
                                </m:ctrlPr>
                              </m:dPr>
                              <m:e>
                                <m:r>
                                  <w:rPr>
                                    <w:rFonts w:ascii="Cambria Math" w:hAnsi="Cambria Math"/>
                                    <w:color w:val="auto"/>
                                    <w:lang w:val="sv-SE"/>
                                  </w:rPr>
                                  <m:t>0</m:t>
                                </m:r>
                              </m:e>
                            </m:d>
                          </m:sup>
                        </m:sSubSup>
                        <m:r>
                          <w:rPr>
                            <w:rFonts w:ascii="Cambria Math" w:hAnsi="Cambria Math"/>
                            <w:color w:val="auto"/>
                            <w:lang w:val="sv-SE"/>
                          </w:rPr>
                          <m:t>,</m:t>
                        </m:r>
                        <m:sSubSup>
                          <m:sSubSupPr>
                            <m:ctrlPr>
                              <w:rPr>
                                <w:rFonts w:ascii="Cambria Math" w:hAnsi="Cambria Math"/>
                                <w:color w:val="auto"/>
                                <w:lang w:val="sv-SE"/>
                              </w:rPr>
                            </m:ctrlPr>
                          </m:sSubSupPr>
                          <m:e>
                            <m:r>
                              <w:rPr>
                                <w:rFonts w:ascii="Cambria Math" w:hAnsi="Cambria Math"/>
                                <w:color w:val="auto"/>
                                <w:lang w:val="sv-SE"/>
                              </w:rPr>
                              <m:t>k</m:t>
                            </m:r>
                          </m:e>
                          <m:sub>
                            <m:r>
                              <w:rPr>
                                <w:rFonts w:ascii="Cambria Math" w:hAnsi="Cambria Math"/>
                                <w:color w:val="auto"/>
                                <w:lang w:val="sv-SE"/>
                              </w:rPr>
                              <m:t>2</m:t>
                            </m:r>
                          </m:sub>
                          <m:sup>
                            <m:d>
                              <m:dPr>
                                <m:ctrlPr>
                                  <w:rPr>
                                    <w:rFonts w:ascii="Cambria Math" w:hAnsi="Cambria Math"/>
                                    <w:color w:val="auto"/>
                                    <w:lang w:val="sv-SE"/>
                                  </w:rPr>
                                </m:ctrlPr>
                              </m:dPr>
                              <m:e>
                                <m:r>
                                  <w:rPr>
                                    <w:rFonts w:ascii="Cambria Math" w:hAnsi="Cambria Math"/>
                                    <w:color w:val="auto"/>
                                    <w:lang w:val="sv-SE"/>
                                  </w:rPr>
                                  <m:t>0</m:t>
                                </m:r>
                              </m:e>
                            </m:d>
                          </m:sup>
                        </m:sSubSup>
                      </m:sub>
                    </m:sSub>
                    <m:r>
                      <w:rPr>
                        <w:rFonts w:ascii="Cambria Math" w:hAnsi="Cambria Math"/>
                        <w:color w:val="auto"/>
                        <w:lang w:val="en-CA"/>
                      </w:rPr>
                      <m:t xml:space="preserve"> </m:t>
                    </m:r>
                    <m:sSub>
                      <m:sSubPr>
                        <m:ctrlPr>
                          <w:rPr>
                            <w:rFonts w:ascii="Cambria Math" w:hAnsi="Cambria Math"/>
                            <w:color w:val="auto"/>
                            <w:lang w:val="en-CA"/>
                          </w:rPr>
                        </m:ctrlPr>
                      </m:sSubPr>
                      <m:e>
                        <m:r>
                          <m:rPr>
                            <m:sty m:val="bi"/>
                          </m:rPr>
                          <w:rPr>
                            <w:rFonts w:ascii="Cambria Math" w:hAnsi="Cambria Math"/>
                            <w:color w:val="auto"/>
                            <w:lang w:val="en-CA"/>
                          </w:rPr>
                          <m:t>b</m:t>
                        </m:r>
                      </m:e>
                      <m:sub>
                        <m:sSubSup>
                          <m:sSubSupPr>
                            <m:ctrlPr>
                              <w:rPr>
                                <w:rFonts w:ascii="Cambria Math" w:hAnsi="Cambria Math"/>
                                <w:color w:val="auto"/>
                                <w:lang w:val="sv-SE"/>
                              </w:rPr>
                            </m:ctrlPr>
                          </m:sSubSupPr>
                          <m:e>
                            <m:r>
                              <w:rPr>
                                <w:rFonts w:ascii="Cambria Math" w:hAnsi="Cambria Math"/>
                                <w:color w:val="auto"/>
                                <w:lang w:val="sv-SE"/>
                              </w:rPr>
                              <m:t>k</m:t>
                            </m:r>
                          </m:e>
                          <m:sub>
                            <m:r>
                              <w:rPr>
                                <w:rFonts w:ascii="Cambria Math" w:hAnsi="Cambria Math"/>
                                <w:color w:val="auto"/>
                                <w:lang w:val="sv-SE"/>
                              </w:rPr>
                              <m:t>1</m:t>
                            </m:r>
                          </m:sub>
                          <m:sup>
                            <m:d>
                              <m:dPr>
                                <m:ctrlPr>
                                  <w:rPr>
                                    <w:rFonts w:ascii="Cambria Math" w:hAnsi="Cambria Math"/>
                                    <w:color w:val="auto"/>
                                    <w:lang w:val="sv-SE"/>
                                  </w:rPr>
                                </m:ctrlPr>
                              </m:dPr>
                              <m:e>
                                <m:r>
                                  <w:rPr>
                                    <w:rFonts w:ascii="Cambria Math" w:hAnsi="Cambria Math"/>
                                    <w:color w:val="auto"/>
                                    <w:lang w:val="sv-SE"/>
                                  </w:rPr>
                                  <m:t>1</m:t>
                                </m:r>
                              </m:e>
                            </m:d>
                          </m:sup>
                        </m:sSubSup>
                        <m:r>
                          <w:rPr>
                            <w:rFonts w:ascii="Cambria Math" w:hAnsi="Cambria Math"/>
                            <w:color w:val="auto"/>
                            <w:lang w:val="sv-SE"/>
                          </w:rPr>
                          <m:t>,</m:t>
                        </m:r>
                        <m:sSubSup>
                          <m:sSubSupPr>
                            <m:ctrlPr>
                              <w:rPr>
                                <w:rFonts w:ascii="Cambria Math" w:hAnsi="Cambria Math"/>
                                <w:color w:val="auto"/>
                                <w:lang w:val="sv-SE"/>
                              </w:rPr>
                            </m:ctrlPr>
                          </m:sSubSupPr>
                          <m:e>
                            <m:r>
                              <w:rPr>
                                <w:rFonts w:ascii="Cambria Math" w:hAnsi="Cambria Math"/>
                                <w:color w:val="auto"/>
                                <w:lang w:val="sv-SE"/>
                              </w:rPr>
                              <m:t>k</m:t>
                            </m:r>
                          </m:e>
                          <m:sub>
                            <m:r>
                              <w:rPr>
                                <w:rFonts w:ascii="Cambria Math" w:hAnsi="Cambria Math"/>
                                <w:color w:val="auto"/>
                                <w:lang w:val="sv-SE"/>
                              </w:rPr>
                              <m:t>2</m:t>
                            </m:r>
                          </m:sub>
                          <m:sup>
                            <m:d>
                              <m:dPr>
                                <m:ctrlPr>
                                  <w:rPr>
                                    <w:rFonts w:ascii="Cambria Math" w:hAnsi="Cambria Math"/>
                                    <w:color w:val="auto"/>
                                    <w:lang w:val="sv-SE"/>
                                  </w:rPr>
                                </m:ctrlPr>
                              </m:dPr>
                              <m:e>
                                <m:r>
                                  <w:rPr>
                                    <w:rFonts w:ascii="Cambria Math" w:hAnsi="Cambria Math"/>
                                    <w:color w:val="auto"/>
                                    <w:lang w:val="sv-SE"/>
                                  </w:rPr>
                                  <m:t>01</m:t>
                                </m:r>
                              </m:e>
                            </m:d>
                          </m:sup>
                        </m:sSubSup>
                      </m:sub>
                    </m:sSub>
                  </m:e>
                </m:mr>
              </m:m>
            </m:e>
          </m:d>
          <m:r>
            <w:rPr>
              <w:rFonts w:ascii="Cambria Math" w:hAnsi="Cambria Math"/>
              <w:color w:val="auto"/>
            </w:rPr>
            <m:t>⋅diag(</m:t>
          </m:r>
          <m:d>
            <m:dPr>
              <m:begChr m:val="["/>
              <m:endChr m:val="]"/>
              <m:ctrlPr>
                <w:rPr>
                  <w:rFonts w:ascii="Cambria Math" w:hAnsi="Cambria Math"/>
                  <w:i w:val="0"/>
                  <w:color w:val="auto"/>
                </w:rPr>
              </m:ctrlPr>
            </m:dPr>
            <m:e>
              <m:r>
                <w:rPr>
                  <w:rFonts w:ascii="Cambria Math" w:hAnsi="Cambria Math"/>
                  <w:color w:val="auto"/>
                </w:rPr>
                <m:t xml:space="preserve">1  </m:t>
              </m:r>
              <m:rad>
                <m:radPr>
                  <m:degHide m:val="1"/>
                  <m:ctrlPr>
                    <w:rPr>
                      <w:rFonts w:ascii="Cambria Math" w:hAnsi="Cambria Math"/>
                      <w:i w:val="0"/>
                      <w:color w:val="auto"/>
                    </w:rPr>
                  </m:ctrlPr>
                </m:radPr>
                <m:deg/>
                <m:e>
                  <m:r>
                    <w:rPr>
                      <w:rFonts w:ascii="Cambria Math" w:hAnsi="Cambria Math"/>
                      <w:color w:val="auto"/>
                    </w:rPr>
                    <m:t>p</m:t>
                  </m:r>
                </m:e>
              </m:rad>
              <m:r>
                <w:rPr>
                  <w:rFonts w:ascii="Cambria Math" w:hAnsi="Cambria Math"/>
                  <w:color w:val="auto"/>
                </w:rPr>
                <m:t xml:space="preserve">    1  </m:t>
              </m:r>
              <m:rad>
                <m:radPr>
                  <m:degHide m:val="1"/>
                  <m:ctrlPr>
                    <w:rPr>
                      <w:rFonts w:ascii="Cambria Math" w:hAnsi="Cambria Math"/>
                      <w:color w:val="auto"/>
                    </w:rPr>
                  </m:ctrlPr>
                </m:radPr>
                <m:deg/>
                <m:e>
                  <m:r>
                    <w:rPr>
                      <w:rFonts w:ascii="Cambria Math" w:hAnsi="Cambria Math"/>
                      <w:color w:val="auto"/>
                    </w:rPr>
                    <m:t>p</m:t>
                  </m:r>
                </m:e>
              </m:rad>
              <m:ctrlPr>
                <w:rPr>
                  <w:rFonts w:ascii="Cambria Math" w:hAnsi="Cambria Math"/>
                  <w:color w:val="auto"/>
                </w:rPr>
              </m:ctrlPr>
            </m:e>
          </m:d>
          <m:r>
            <w:rPr>
              <w:rFonts w:ascii="Cambria Math" w:hAnsi="Cambria Math"/>
              <w:color w:val="auto"/>
            </w:rPr>
            <m:t>)</m:t>
          </m:r>
        </m:oMath>
      </m:oMathPara>
    </w:p>
    <w:p w14:paraId="33EBA9B7" w14:textId="67CA762B" w:rsidR="009877D1" w:rsidRPr="009E1E90" w:rsidRDefault="00045688" w:rsidP="009877D1">
      <w:pPr>
        <w:pStyle w:val="Quote"/>
        <w:jc w:val="left"/>
        <w:rPr>
          <w:color w:val="auto"/>
        </w:rPr>
      </w:pPr>
      <w:r w:rsidRPr="009E1E90">
        <w:rPr>
          <w:color w:val="auto"/>
          <w:lang w:eastAsia="ja-JP"/>
        </w:rPr>
        <w:t xml:space="preserve">The </w:t>
      </w:r>
      <m:oMath>
        <m:sSub>
          <m:sSubPr>
            <m:ctrlPr>
              <w:rPr>
                <w:rFonts w:ascii="Cambria Math" w:hAnsi="Cambria Math"/>
                <w:b/>
                <w:color w:val="auto"/>
              </w:rPr>
            </m:ctrlPr>
          </m:sSubPr>
          <m:e>
            <m:r>
              <m:rPr>
                <m:sty m:val="bi"/>
              </m:rPr>
              <w:rPr>
                <w:rFonts w:ascii="Cambria Math" w:hAnsi="Cambria Math"/>
                <w:color w:val="auto"/>
              </w:rPr>
              <m:t>W</m:t>
            </m:r>
          </m:e>
          <m:sub>
            <m:r>
              <w:rPr>
                <w:rFonts w:ascii="Cambria Math" w:hAnsi="Cambria Math"/>
                <w:color w:val="auto"/>
              </w:rPr>
              <m:t>2</m:t>
            </m:r>
          </m:sub>
        </m:sSub>
      </m:oMath>
      <w:r w:rsidR="00ED559C">
        <w:rPr>
          <w:rFonts w:eastAsiaTheme="minorEastAsia"/>
          <w:b/>
          <w:color w:val="auto"/>
        </w:rPr>
        <w:t xml:space="preserve"> </w:t>
      </w:r>
      <w:r w:rsidRPr="009E1E90">
        <w:rPr>
          <w:color w:val="auto"/>
          <w:lang w:eastAsia="ja-JP"/>
        </w:rPr>
        <w:t>codebook comprise</w:t>
      </w:r>
      <w:r w:rsidR="003871EA">
        <w:rPr>
          <w:color w:val="auto"/>
          <w:lang w:eastAsia="ja-JP"/>
        </w:rPr>
        <w:t>s</w:t>
      </w:r>
      <w:r w:rsidRPr="009E1E90">
        <w:rPr>
          <w:color w:val="auto"/>
          <w:lang w:eastAsia="ja-JP"/>
        </w:rPr>
        <w:t xml:space="preserve"> co-phasing</w:t>
      </w:r>
      <w:r w:rsidR="009877D1" w:rsidRPr="009E1E90">
        <w:rPr>
          <w:color w:val="auto"/>
          <w:lang w:eastAsia="ja-JP"/>
        </w:rPr>
        <w:t>/combination</w:t>
      </w:r>
      <w:r w:rsidRPr="009E1E90">
        <w:rPr>
          <w:color w:val="auto"/>
          <w:lang w:eastAsia="ja-JP"/>
        </w:rPr>
        <w:t xml:space="preserve"> </w:t>
      </w:r>
      <w:r w:rsidR="009877D1" w:rsidRPr="009E1E90">
        <w:rPr>
          <w:color w:val="auto"/>
          <w:lang w:eastAsia="ja-JP"/>
        </w:rPr>
        <w:t xml:space="preserve">between different beams on the same polarization and between different </w:t>
      </w:r>
      <w:r w:rsidR="003871EA">
        <w:rPr>
          <w:color w:val="auto"/>
          <w:lang w:eastAsia="ja-JP"/>
        </w:rPr>
        <w:t>polarizations of the same beam and may (for rank 2) be expressed as</w:t>
      </w:r>
    </w:p>
    <w:p w14:paraId="72DAA373" w14:textId="2872355B" w:rsidR="009877D1" w:rsidRPr="009E1E90" w:rsidRDefault="00B5502D" w:rsidP="009877D1">
      <w:pPr>
        <w:pStyle w:val="Quote"/>
        <w:jc w:val="left"/>
        <w:rPr>
          <w:b/>
          <w:color w:val="auto"/>
        </w:rPr>
      </w:pPr>
      <m:oMathPara>
        <m:oMath>
          <m:sSub>
            <m:sSubPr>
              <m:ctrlPr>
                <w:rPr>
                  <w:rFonts w:ascii="Cambria Math" w:hAnsi="Cambria Math"/>
                  <w:b/>
                  <w:color w:val="auto"/>
                </w:rPr>
              </m:ctrlPr>
            </m:sSubPr>
            <m:e>
              <m:r>
                <m:rPr>
                  <m:sty m:val="bi"/>
                </m:rPr>
                <w:rPr>
                  <w:rFonts w:ascii="Cambria Math" w:hAnsi="Cambria Math"/>
                  <w:color w:val="auto"/>
                </w:rPr>
                <m:t>W</m:t>
              </m:r>
            </m:e>
            <m:sub>
              <m:r>
                <m:rPr>
                  <m:sty m:val="bi"/>
                </m:rPr>
                <w:rPr>
                  <w:rFonts w:ascii="Cambria Math" w:hAnsi="Cambria Math"/>
                  <w:color w:val="auto"/>
                </w:rPr>
                <m:t>2</m:t>
              </m:r>
            </m:sub>
          </m:sSub>
          <m:r>
            <m:rPr>
              <m:sty m:val="bi"/>
            </m:rPr>
            <w:rPr>
              <w:rFonts w:ascii="Cambria Math" w:hAnsi="Cambria Math"/>
              <w:color w:val="auto"/>
            </w:rPr>
            <m:t>=</m:t>
          </m:r>
          <m:d>
            <m:dPr>
              <m:begChr m:val="["/>
              <m:endChr m:val="]"/>
              <m:ctrlPr>
                <w:rPr>
                  <w:rFonts w:ascii="Cambria Math" w:hAnsi="Cambria Math"/>
                  <w:b/>
                  <w:color w:val="auto"/>
                </w:rPr>
              </m:ctrlPr>
            </m:dPr>
            <m:e>
              <m:m>
                <m:mPr>
                  <m:mcs>
                    <m:mc>
                      <m:mcPr>
                        <m:count m:val="2"/>
                        <m:mcJc m:val="center"/>
                      </m:mcPr>
                    </m:mc>
                  </m:mcs>
                  <m:ctrlPr>
                    <w:rPr>
                      <w:rFonts w:ascii="Cambria Math" w:hAnsi="Cambria Math"/>
                      <w:color w:val="auto"/>
                      <w:lang w:val="sv-SE"/>
                    </w:rPr>
                  </m:ctrlPr>
                </m:mPr>
                <m:mr>
                  <m:e>
                    <m:sSub>
                      <m:sSubPr>
                        <m:ctrlPr>
                          <w:rPr>
                            <w:rFonts w:ascii="Cambria Math" w:hAnsi="Cambria Math"/>
                            <w:color w:val="auto"/>
                            <w:lang w:val="sv-SE"/>
                          </w:rPr>
                        </m:ctrlPr>
                      </m:sSubPr>
                      <m:e>
                        <m:r>
                          <m:rPr>
                            <m:sty m:val="bi"/>
                          </m:rPr>
                          <w:rPr>
                            <w:rFonts w:ascii="Cambria Math" w:hAnsi="Cambria Math"/>
                            <w:color w:val="auto"/>
                            <w:lang w:val="sv-SE"/>
                          </w:rPr>
                          <m:t>c</m:t>
                        </m:r>
                      </m:e>
                      <m:sub>
                        <m:r>
                          <w:rPr>
                            <w:rFonts w:ascii="Cambria Math" w:hAnsi="Cambria Math"/>
                            <w:color w:val="auto"/>
                            <w:lang w:val="sv-SE"/>
                          </w:rPr>
                          <m:t>0,0</m:t>
                        </m:r>
                      </m:sub>
                    </m:sSub>
                  </m:e>
                  <m:e>
                    <m:sSub>
                      <m:sSubPr>
                        <m:ctrlPr>
                          <w:rPr>
                            <w:rFonts w:ascii="Cambria Math" w:hAnsi="Cambria Math"/>
                            <w:color w:val="auto"/>
                            <w:lang w:val="sv-SE"/>
                          </w:rPr>
                        </m:ctrlPr>
                      </m:sSubPr>
                      <m:e>
                        <m:r>
                          <m:rPr>
                            <m:sty m:val="bi"/>
                          </m:rPr>
                          <w:rPr>
                            <w:rFonts w:ascii="Cambria Math" w:hAnsi="Cambria Math"/>
                            <w:color w:val="auto"/>
                            <w:lang w:val="sv-SE"/>
                          </w:rPr>
                          <m:t>c</m:t>
                        </m:r>
                      </m:e>
                      <m:sub>
                        <m:r>
                          <w:rPr>
                            <w:rFonts w:ascii="Cambria Math" w:hAnsi="Cambria Math"/>
                            <w:color w:val="auto"/>
                            <w:lang w:val="sv-SE"/>
                          </w:rPr>
                          <m:t>0,1</m:t>
                        </m:r>
                      </m:sub>
                    </m:sSub>
                  </m:e>
                </m:mr>
                <m:mr>
                  <m:e>
                    <m:sSub>
                      <m:sSubPr>
                        <m:ctrlPr>
                          <w:rPr>
                            <w:rFonts w:ascii="Cambria Math" w:hAnsi="Cambria Math"/>
                            <w:color w:val="auto"/>
                            <w:lang w:val="sv-SE"/>
                          </w:rPr>
                        </m:ctrlPr>
                      </m:sSubPr>
                      <m:e>
                        <m:r>
                          <m:rPr>
                            <m:sty m:val="bi"/>
                          </m:rPr>
                          <w:rPr>
                            <w:rFonts w:ascii="Cambria Math" w:hAnsi="Cambria Math"/>
                            <w:color w:val="auto"/>
                            <w:lang w:val="sv-SE"/>
                          </w:rPr>
                          <m:t>c</m:t>
                        </m:r>
                      </m:e>
                      <m:sub>
                        <m:r>
                          <w:rPr>
                            <w:rFonts w:ascii="Cambria Math" w:hAnsi="Cambria Math"/>
                            <w:color w:val="auto"/>
                            <w:lang w:val="sv-SE"/>
                          </w:rPr>
                          <m:t>1,0</m:t>
                        </m:r>
                      </m:sub>
                    </m:sSub>
                  </m:e>
                  <m:e>
                    <m:sSub>
                      <m:sSubPr>
                        <m:ctrlPr>
                          <w:rPr>
                            <w:rFonts w:ascii="Cambria Math" w:hAnsi="Cambria Math"/>
                            <w:color w:val="auto"/>
                            <w:lang w:val="sv-SE"/>
                          </w:rPr>
                        </m:ctrlPr>
                      </m:sSubPr>
                      <m:e>
                        <m:r>
                          <m:rPr>
                            <m:sty m:val="bi"/>
                          </m:rPr>
                          <w:rPr>
                            <w:rFonts w:ascii="Cambria Math" w:hAnsi="Cambria Math"/>
                            <w:color w:val="auto"/>
                            <w:lang w:val="sv-SE"/>
                          </w:rPr>
                          <m:t>c</m:t>
                        </m:r>
                      </m:e>
                      <m:sub>
                        <m:r>
                          <w:rPr>
                            <w:rFonts w:ascii="Cambria Math" w:hAnsi="Cambria Math"/>
                            <w:color w:val="auto"/>
                            <w:lang w:val="sv-SE"/>
                          </w:rPr>
                          <m:t>1,1</m:t>
                        </m:r>
                      </m:sub>
                    </m:sSub>
                  </m:e>
                </m:mr>
              </m:m>
            </m:e>
          </m:d>
          <m:r>
            <m:rPr>
              <m:sty m:val="bi"/>
            </m:rPr>
            <w:rPr>
              <w:rFonts w:ascii="Cambria Math" w:hAnsi="Cambria Math"/>
              <w:color w:val="auto"/>
            </w:rPr>
            <m:t>,</m:t>
          </m:r>
        </m:oMath>
      </m:oMathPara>
    </w:p>
    <w:p w14:paraId="075CDBEA" w14:textId="3CE3224B" w:rsidR="00045688" w:rsidRPr="009E1E90" w:rsidRDefault="009877D1" w:rsidP="009877D1">
      <w:pPr>
        <w:pStyle w:val="Quote"/>
        <w:jc w:val="left"/>
        <w:rPr>
          <w:color w:val="auto"/>
        </w:rPr>
      </w:pPr>
      <w:r w:rsidRPr="009E1E90">
        <w:rPr>
          <w:color w:val="auto"/>
        </w:rPr>
        <w:t xml:space="preserve">where </w:t>
      </w:r>
      <m:oMath>
        <m:sSub>
          <m:sSubPr>
            <m:ctrlPr>
              <w:rPr>
                <w:rFonts w:ascii="Cambria Math" w:hAnsi="Cambria Math"/>
                <w:lang w:val="en-CA"/>
              </w:rPr>
            </m:ctrlPr>
          </m:sSubPr>
          <m:e>
            <m:r>
              <m:rPr>
                <m:sty m:val="bi"/>
              </m:rPr>
              <w:rPr>
                <w:rFonts w:ascii="Cambria Math" w:hAnsi="Cambria Math"/>
                <w:lang w:val="sv-SE"/>
              </w:rPr>
              <m:t>c</m:t>
            </m:r>
          </m:e>
          <m:sub>
            <m:r>
              <w:rPr>
                <w:rFonts w:ascii="Cambria Math" w:hAnsi="Cambria Math"/>
                <w:lang w:val="en-CA"/>
              </w:rPr>
              <m:t>r</m:t>
            </m:r>
            <m:r>
              <w:rPr>
                <w:rFonts w:ascii="Cambria Math" w:hAnsi="Cambria Math"/>
              </w:rPr>
              <m:t>,</m:t>
            </m:r>
            <m:r>
              <w:rPr>
                <w:rFonts w:ascii="Cambria Math" w:hAnsi="Cambria Math"/>
                <w:lang w:val="sv-SE"/>
              </w:rPr>
              <m:t>l</m:t>
            </m:r>
          </m:sub>
        </m:sSub>
        <m:r>
          <w:rPr>
            <w:rFonts w:ascii="Cambria Math" w:hAnsi="Cambria Math"/>
            <w:lang w:val="en-CA"/>
          </w:rPr>
          <m:t>=</m:t>
        </m:r>
        <m:sSup>
          <m:sSupPr>
            <m:ctrlPr>
              <w:rPr>
                <w:rFonts w:ascii="Cambria Math" w:hAnsi="Cambria Math"/>
                <w:lang w:val="en-CA"/>
              </w:rPr>
            </m:ctrlPr>
          </m:sSupPr>
          <m:e>
            <m:d>
              <m:dPr>
                <m:begChr m:val="["/>
                <m:endChr m:val="]"/>
                <m:ctrlPr>
                  <w:rPr>
                    <w:rFonts w:ascii="Cambria Math" w:hAnsi="Cambria Math"/>
                    <w:lang w:val="en-CA"/>
                  </w:rPr>
                </m:ctrlPr>
              </m:dPr>
              <m:e>
                <m:sSub>
                  <m:sSubPr>
                    <m:ctrlPr>
                      <w:rPr>
                        <w:rFonts w:ascii="Cambria Math" w:hAnsi="Cambria Math"/>
                        <w:lang w:val="en-CA"/>
                      </w:rPr>
                    </m:ctrlPr>
                  </m:sSubPr>
                  <m:e>
                    <m:r>
                      <w:rPr>
                        <w:rFonts w:ascii="Cambria Math" w:hAnsi="Cambria Math"/>
                        <w:lang w:val="en-CA"/>
                      </w:rPr>
                      <m:t>c</m:t>
                    </m:r>
                  </m:e>
                  <m:sub>
                    <m:r>
                      <w:rPr>
                        <w:rFonts w:ascii="Cambria Math" w:hAnsi="Cambria Math"/>
                        <w:lang w:val="en-CA"/>
                      </w:rPr>
                      <m:t>r,</m:t>
                    </m:r>
                    <m:r>
                      <w:rPr>
                        <w:rFonts w:ascii="Cambria Math" w:hAnsi="Cambria Math"/>
                        <w:lang w:val="sv-SE"/>
                      </w:rPr>
                      <m:t>l</m:t>
                    </m:r>
                    <m:r>
                      <w:rPr>
                        <w:rFonts w:ascii="Cambria Math" w:hAnsi="Cambria Math"/>
                      </w:rPr>
                      <m:t>,0</m:t>
                    </m:r>
                  </m:sub>
                </m:sSub>
                <m:r>
                  <w:rPr>
                    <w:rFonts w:ascii="Cambria Math" w:hAnsi="Cambria Math"/>
                    <w:lang w:val="en-CA"/>
                  </w:rPr>
                  <m:t>,…,</m:t>
                </m:r>
                <m:sSub>
                  <m:sSubPr>
                    <m:ctrlPr>
                      <w:rPr>
                        <w:rFonts w:ascii="Cambria Math" w:hAnsi="Cambria Math"/>
                        <w:lang w:val="en-CA"/>
                      </w:rPr>
                    </m:ctrlPr>
                  </m:sSubPr>
                  <m:e>
                    <m:r>
                      <w:rPr>
                        <w:rFonts w:ascii="Cambria Math" w:hAnsi="Cambria Math"/>
                        <w:lang w:val="en-CA"/>
                      </w:rPr>
                      <m:t>c</m:t>
                    </m:r>
                  </m:e>
                  <m:sub>
                    <m:r>
                      <w:rPr>
                        <w:rFonts w:ascii="Cambria Math" w:hAnsi="Cambria Math"/>
                        <w:lang w:val="en-CA"/>
                      </w:rPr>
                      <m:t>r,</m:t>
                    </m:r>
                    <m:r>
                      <w:rPr>
                        <w:rFonts w:ascii="Cambria Math" w:hAnsi="Cambria Math"/>
                        <w:lang w:val="sv-SE"/>
                      </w:rPr>
                      <m:t>l</m:t>
                    </m:r>
                    <m:r>
                      <w:rPr>
                        <w:rFonts w:ascii="Cambria Math" w:hAnsi="Cambria Math"/>
                      </w:rPr>
                      <m:t>,</m:t>
                    </m:r>
                    <m:r>
                      <w:rPr>
                        <w:rFonts w:ascii="Cambria Math" w:hAnsi="Cambria Math"/>
                        <w:lang w:val="en-CA"/>
                      </w:rPr>
                      <m:t>L-1</m:t>
                    </m:r>
                  </m:sub>
                </m:sSub>
              </m:e>
            </m:d>
          </m:e>
          <m:sup>
            <m:r>
              <w:rPr>
                <w:rFonts w:ascii="Cambria Math" w:hAnsi="Cambria Math"/>
                <w:lang w:val="en-CA"/>
              </w:rPr>
              <m:t>T</m:t>
            </m:r>
          </m:sup>
        </m:sSup>
      </m:oMath>
      <w:r w:rsidR="003801DF" w:rsidRPr="003871EA">
        <w:t>,</w:t>
      </w:r>
      <w:r w:rsidR="003801DF" w:rsidRPr="003871EA">
        <w:rPr>
          <w:lang w:val="en-CA"/>
        </w:rPr>
        <w:t xml:space="preserve"> </w:t>
      </w:r>
      <m:oMath>
        <m:r>
          <w:rPr>
            <w:rFonts w:ascii="Cambria Math" w:hAnsi="Cambria Math"/>
            <w:lang w:val="en-CA"/>
          </w:rPr>
          <m:t>r=0,1</m:t>
        </m:r>
      </m:oMath>
      <w:r w:rsidR="003801DF" w:rsidRPr="003871EA">
        <w:t xml:space="preserve">, </w:t>
      </w:r>
      <m:oMath>
        <m:r>
          <w:rPr>
            <w:rFonts w:ascii="Cambria Math" w:hAnsi="Cambria Math"/>
            <w:lang w:val="sv-SE"/>
          </w:rPr>
          <m:t>l</m:t>
        </m:r>
        <m:r>
          <w:rPr>
            <w:rFonts w:ascii="Cambria Math" w:hAnsi="Cambria Math"/>
          </w:rPr>
          <m:t>=0,1</m:t>
        </m:r>
      </m:oMath>
      <w:r w:rsidR="003871EA">
        <w:rPr>
          <w:rFonts w:eastAsiaTheme="minorEastAsia"/>
        </w:rPr>
        <w:t xml:space="preserve"> is a beam combining vector for polarization r and layer l, the elements of which are selected from a QPSK constellation.</w:t>
      </w:r>
    </w:p>
    <w:p w14:paraId="27809FF6" w14:textId="5D242CD5" w:rsidR="009877D1" w:rsidRDefault="009877D1" w:rsidP="009877D1">
      <w:pPr>
        <w:pStyle w:val="BodyText"/>
        <w:rPr>
          <w:lang w:val="en-GB" w:eastAsia="zh-CN"/>
        </w:rPr>
      </w:pPr>
      <w:r>
        <w:rPr>
          <w:lang w:val="en-GB" w:eastAsia="zh-CN"/>
        </w:rPr>
        <w:t xml:space="preserve">In hybrid Class A/B operation, the </w:t>
      </w:r>
      <m:oMath>
        <m:sSub>
          <m:sSubPr>
            <m:ctrlPr>
              <w:rPr>
                <w:rFonts w:ascii="Cambria Math" w:hAnsi="Cambria Math"/>
                <w:b/>
              </w:rPr>
            </m:ctrlPr>
          </m:sSubPr>
          <m:e>
            <m:r>
              <m:rPr>
                <m:sty m:val="bi"/>
              </m:rPr>
              <w:rPr>
                <w:rFonts w:ascii="Cambria Math" w:hAnsi="Cambria Math"/>
              </w:rPr>
              <m:t>W</m:t>
            </m:r>
          </m:e>
          <m:sub>
            <m:r>
              <w:rPr>
                <w:rFonts w:ascii="Cambria Math" w:hAnsi="Cambria Math"/>
              </w:rPr>
              <m:t>1</m:t>
            </m:r>
          </m:sub>
        </m:sSub>
      </m:oMath>
      <w:r w:rsidR="00ED559C" w:rsidRPr="009E1E90">
        <w:rPr>
          <w:lang w:eastAsia="ja-JP"/>
        </w:rPr>
        <w:t xml:space="preserve"> </w:t>
      </w:r>
      <w:r>
        <w:rPr>
          <w:lang w:val="en-GB" w:eastAsia="zh-CN"/>
        </w:rPr>
        <w:t xml:space="preserve"> matrix,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 xml:space="preserve"> </m:t>
            </m:r>
            <m:r>
              <m:rPr>
                <m:sty m:val="bi"/>
              </m:rPr>
              <w:rPr>
                <w:rFonts w:ascii="Cambria Math" w:hAnsi="Cambria Math"/>
              </w:rPr>
              <m:t>B</m:t>
            </m:r>
          </m:e>
          <m:sub>
            <m:sSub>
              <m:sSubPr>
                <m:ctrlPr>
                  <w:rPr>
                    <w:rFonts w:ascii="Cambria Math" w:hAnsi="Cambria Math"/>
                  </w:rPr>
                </m:ctrlPr>
              </m:sSubPr>
              <m:e>
                <m:r>
                  <w:rPr>
                    <w:rFonts w:ascii="Cambria Math" w:hAnsi="Cambria Math"/>
                  </w:rPr>
                  <m:t>I</m:t>
                </m:r>
              </m:e>
              <m:sub>
                <m:r>
                  <w:rPr>
                    <w:rFonts w:ascii="Cambria Math" w:hAnsi="Cambria Math"/>
                  </w:rPr>
                  <m:t>S</m:t>
                </m:r>
              </m:sub>
            </m:sSub>
          </m:sub>
        </m:sSub>
        <m:rad>
          <m:radPr>
            <m:degHide m:val="1"/>
            <m:ctrlPr>
              <w:rPr>
                <w:rFonts w:ascii="Cambria Math" w:hAnsi="Cambria Math"/>
              </w:rPr>
            </m:ctrlPr>
          </m:radPr>
          <m:deg/>
          <m:e>
            <m:r>
              <m:rPr>
                <m:sty m:val="bi"/>
              </m:rPr>
              <w:rPr>
                <w:rFonts w:ascii="Cambria Math" w:hAnsi="Cambria Math"/>
              </w:rPr>
              <m:t>P</m:t>
            </m:r>
          </m:e>
        </m:rad>
      </m:oMath>
      <w:r w:rsidRPr="000F2EB2">
        <w:rPr>
          <w:rFonts w:eastAsiaTheme="minorEastAsia"/>
        </w:rPr>
        <w:t>,</w:t>
      </w:r>
      <w:r>
        <w:rPr>
          <w:lang w:val="en-GB" w:eastAsia="zh-CN"/>
        </w:rPr>
        <w:t xml:space="preserve"> will be fed back in the Class A report and will be used to determine the precoding for the Class B CSI-RS.  </w:t>
      </w:r>
      <w:r w:rsidR="00347DD4">
        <w:rPr>
          <w:lang w:val="en-GB" w:eastAsia="zh-CN"/>
        </w:rPr>
        <w:t>For the Class B codebook design, we see the following alternatives:</w:t>
      </w:r>
    </w:p>
    <w:p w14:paraId="16E7ADCA" w14:textId="5B8E7DA3" w:rsidR="00347DD4" w:rsidRPr="00347DD4" w:rsidRDefault="00347DD4" w:rsidP="00347DD4">
      <w:pPr>
        <w:pStyle w:val="BodyText"/>
        <w:numPr>
          <w:ilvl w:val="0"/>
          <w:numId w:val="41"/>
        </w:numPr>
        <w:rPr>
          <w:lang w:val="en-GB" w:eastAsia="zh-CN"/>
        </w:rPr>
      </w:pPr>
      <w:r w:rsidRPr="000F2EB2">
        <w:rPr>
          <w:rFonts w:eastAsiaTheme="minorEastAsia"/>
        </w:rPr>
        <w:t xml:space="preserve">Use a dual-stage codebook structure with a wideband </w:t>
      </w:r>
      <m:oMath>
        <m:sSub>
          <m:sSubPr>
            <m:ctrlPr>
              <w:rPr>
                <w:rFonts w:ascii="Cambria Math" w:hAnsi="Cambria Math"/>
                <w:b/>
              </w:rPr>
            </m:ctrlPr>
          </m:sSubPr>
          <m:e>
            <m:r>
              <m:rPr>
                <m:sty m:val="bi"/>
              </m:rPr>
              <w:rPr>
                <w:rFonts w:ascii="Cambria Math" w:hAnsi="Cambria Math"/>
              </w:rPr>
              <m:t>W</m:t>
            </m:r>
          </m:e>
          <m:sub>
            <m:r>
              <w:rPr>
                <w:rFonts w:ascii="Cambria Math" w:hAnsi="Cambria Math"/>
              </w:rPr>
              <m:t>1</m:t>
            </m:r>
          </m:sub>
        </m:sSub>
      </m:oMath>
      <w:r w:rsidR="00ED559C" w:rsidRPr="009E1E90">
        <w:rPr>
          <w:lang w:eastAsia="ja-JP"/>
        </w:rPr>
        <w:t xml:space="preserve"> </w:t>
      </w:r>
      <w:r w:rsidR="00ED559C">
        <w:rPr>
          <w:lang w:val="en-GB" w:eastAsia="zh-CN"/>
        </w:rPr>
        <w:t xml:space="preserve"> </w:t>
      </w:r>
      <w:r w:rsidRPr="000F2EB2">
        <w:rPr>
          <w:rFonts w:eastAsiaTheme="minorEastAsia"/>
        </w:rPr>
        <w:t xml:space="preserve"> and a subband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0F2EB2">
        <w:rPr>
          <w:rFonts w:eastAsiaTheme="minorEastAsia"/>
        </w:rPr>
        <w:t xml:space="preserve">, where </w:t>
      </w:r>
      <w:r w:rsidR="000C4B1C">
        <w:rPr>
          <w:rFonts w:eastAsiaTheme="minorEastAsia"/>
        </w:rPr>
        <w:t xml:space="preserve">a </w:t>
      </w:r>
      <m:oMath>
        <m:sSub>
          <m:sSubPr>
            <m:ctrlPr>
              <w:rPr>
                <w:rFonts w:ascii="Cambria Math" w:hAnsi="Cambria Math"/>
                <w:b/>
              </w:rPr>
            </m:ctrlPr>
          </m:sSubPr>
          <m:e>
            <m:r>
              <m:rPr>
                <m:sty m:val="bi"/>
              </m:rPr>
              <w:rPr>
                <w:rFonts w:ascii="Cambria Math" w:hAnsi="Cambria Math"/>
              </w:rPr>
              <m:t>W</m:t>
            </m:r>
          </m:e>
          <m:sub>
            <m:r>
              <w:rPr>
                <w:rFonts w:ascii="Cambria Math" w:hAnsi="Cambria Math"/>
              </w:rPr>
              <m:t>1</m:t>
            </m:r>
          </m:sub>
        </m:sSub>
      </m:oMath>
      <w:r w:rsidR="00ED559C" w:rsidRPr="009E1E90">
        <w:rPr>
          <w:lang w:eastAsia="ja-JP"/>
        </w:rPr>
        <w:t xml:space="preserve"> </w:t>
      </w:r>
      <w:r w:rsidR="00ED559C">
        <w:rPr>
          <w:lang w:val="en-GB" w:eastAsia="zh-CN"/>
        </w:rPr>
        <w:t xml:space="preserve"> </w:t>
      </w:r>
      <w:r w:rsidRPr="000F2EB2">
        <w:rPr>
          <w:rFonts w:eastAsiaTheme="minorEastAsia"/>
        </w:rPr>
        <w:t xml:space="preserve"> matrix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r>
              <w:rPr>
                <w:rFonts w:ascii="Cambria Math" w:hAnsi="Cambria Math"/>
                <w:lang w:val="en-GB"/>
              </w:rPr>
              <m:t>(</m:t>
            </m:r>
            <m:r>
              <w:rPr>
                <w:rFonts w:ascii="Cambria Math" w:hAnsi="Cambria Math"/>
              </w:rPr>
              <m:t>B</m:t>
            </m:r>
            <m:r>
              <w:rPr>
                <w:rFonts w:ascii="Cambria Math" w:hAnsi="Cambria Math"/>
                <w:lang w:val="en-GB"/>
              </w:rPr>
              <m:t>)</m:t>
            </m:r>
          </m:sup>
        </m:sSubSup>
        <m:r>
          <m:rPr>
            <m:sty m:val="bi"/>
          </m:rPr>
          <w:rPr>
            <w:rFonts w:ascii="Cambria Math" w:hAnsi="Cambria Math"/>
            <w:lang w:val="en-GB"/>
          </w:rPr>
          <m:t xml:space="preserve"> </m:t>
        </m:r>
      </m:oMath>
      <w:r w:rsidRPr="000F2EB2">
        <w:rPr>
          <w:rFonts w:eastAsiaTheme="minorEastAsia"/>
        </w:rPr>
        <w:t>consist</w:t>
      </w:r>
      <w:r w:rsidR="000C4B1C">
        <w:rPr>
          <w:rFonts w:eastAsiaTheme="minorEastAsia"/>
        </w:rPr>
        <w:t>s</w:t>
      </w:r>
      <w:r w:rsidRPr="000F2EB2">
        <w:rPr>
          <w:rFonts w:eastAsiaTheme="minorEastAsia"/>
        </w:rPr>
        <w:t xml:space="preserve"> of a power scaling matrix and </w:t>
      </w:r>
      <w:r w:rsidR="000C4B1C">
        <w:rPr>
          <w:rFonts w:eastAsiaTheme="minorEastAsia"/>
        </w:rPr>
        <w:t>a</w:t>
      </w:r>
      <w:r w:rsidR="000C4B1C" w:rsidRPr="000F2EB2">
        <w:rPr>
          <w:rFonts w:eastAsiaTheme="minorEastAsia"/>
        </w:rPr>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0F2EB2">
        <w:rPr>
          <w:rFonts w:eastAsiaTheme="minorEastAsia"/>
        </w:rPr>
        <w:t xml:space="preserve"> matrix </w:t>
      </w:r>
      <m:oMath>
        <m:sSubSup>
          <m:sSubSupPr>
            <m:ctrlPr>
              <w:rPr>
                <w:rFonts w:ascii="Cambria Math" w:hAnsi="Cambria Math"/>
                <w:b/>
                <w:i/>
              </w:rPr>
            </m:ctrlPr>
          </m:sSubSupPr>
          <m:e>
            <m:r>
              <m:rPr>
                <m:sty m:val="bi"/>
              </m:rPr>
              <w:rPr>
                <w:rFonts w:ascii="Cambria Math" w:hAnsi="Cambria Math"/>
                <w:lang w:val="en-GB"/>
              </w:rPr>
              <m:t xml:space="preserve"> </m:t>
            </m:r>
            <m:r>
              <m:rPr>
                <m:sty m:val="bi"/>
              </m:rPr>
              <w:rPr>
                <w:rFonts w:ascii="Cambria Math" w:hAnsi="Cambria Math"/>
              </w:rPr>
              <m:t>W</m:t>
            </m:r>
          </m:e>
          <m:sub>
            <m:r>
              <m:rPr>
                <m:sty m:val="bi"/>
              </m:rPr>
              <w:rPr>
                <w:rFonts w:ascii="Cambria Math" w:hAnsi="Cambria Math"/>
              </w:rPr>
              <m:t>2</m:t>
            </m:r>
          </m:sub>
          <m:sup>
            <m:r>
              <w:rPr>
                <w:rFonts w:ascii="Cambria Math" w:hAnsi="Cambria Math"/>
                <w:lang w:val="en-GB"/>
              </w:rPr>
              <m:t>(</m:t>
            </m:r>
            <m:r>
              <w:rPr>
                <w:rFonts w:ascii="Cambria Math" w:hAnsi="Cambria Math"/>
              </w:rPr>
              <m:t>B</m:t>
            </m:r>
            <m:r>
              <w:rPr>
                <w:rFonts w:ascii="Cambria Math" w:hAnsi="Cambria Math"/>
                <w:lang w:val="en-GB"/>
              </w:rPr>
              <m:t>)</m:t>
            </m:r>
          </m:sup>
        </m:sSubSup>
      </m:oMath>
      <w:r w:rsidR="000C4B1C">
        <w:rPr>
          <w:rFonts w:eastAsiaTheme="minorEastAsia"/>
          <w:b/>
        </w:rPr>
        <w:t xml:space="preserve"> </w:t>
      </w:r>
      <w:r w:rsidRPr="000F2EB2">
        <w:rPr>
          <w:rFonts w:eastAsiaTheme="minorEastAsia"/>
        </w:rPr>
        <w:t>is identical to the Class A advanced CSI codebook. T</w:t>
      </w:r>
      <w:r w:rsidR="007502A1" w:rsidRPr="000F2EB2">
        <w:rPr>
          <w:rFonts w:eastAsiaTheme="minorEastAsia"/>
        </w:rPr>
        <w:t>hat is, the precoders in the Class B advanced CSI codebook may be expressed as</w:t>
      </w:r>
    </w:p>
    <w:p w14:paraId="05E1886E" w14:textId="54811D47" w:rsidR="00347DD4" w:rsidRPr="000F2EB2" w:rsidRDefault="00B5502D" w:rsidP="007502A1">
      <w:pPr>
        <w:pStyle w:val="BodyText"/>
        <w:ind w:left="1287"/>
        <w:jc w:val="center"/>
        <w:rPr>
          <w:lang w:val="en-GB"/>
        </w:rPr>
      </w:pPr>
      <m:oMath>
        <m:sSup>
          <m:sSupPr>
            <m:ctrlPr>
              <w:rPr>
                <w:rFonts w:ascii="Cambria Math" w:hAnsi="Cambria Math"/>
                <w:b/>
                <w:i/>
              </w:rPr>
            </m:ctrlPr>
          </m:sSupPr>
          <m:e>
            <m:r>
              <m:rPr>
                <m:sty m:val="bi"/>
              </m:rPr>
              <w:rPr>
                <w:rFonts w:ascii="Cambria Math" w:hAnsi="Cambria Math"/>
              </w:rPr>
              <m:t>W</m:t>
            </m:r>
          </m:e>
          <m:sup>
            <m:r>
              <w:rPr>
                <w:rFonts w:ascii="Cambria Math" w:hAnsi="Cambria Math"/>
                <w:lang w:val="en-GB"/>
              </w:rPr>
              <m:t>(</m:t>
            </m:r>
            <m:r>
              <w:rPr>
                <w:rFonts w:ascii="Cambria Math" w:hAnsi="Cambria Math"/>
              </w:rPr>
              <m:t>B</m:t>
            </m:r>
            <m:r>
              <w:rPr>
                <w:rFonts w:ascii="Cambria Math" w:hAnsi="Cambria Math"/>
                <w:lang w:val="en-GB"/>
              </w:rPr>
              <m:t>)</m:t>
            </m:r>
          </m:sup>
        </m:sSup>
        <m:r>
          <m:rPr>
            <m:sty m:val="bi"/>
          </m:rPr>
          <w:rPr>
            <w:rFonts w:ascii="Cambria Math" w:hAnsi="Cambria Math"/>
            <w:lang w:val="en-GB"/>
          </w:rPr>
          <m:t>=</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1</m:t>
            </m:r>
          </m:sub>
          <m:sup>
            <m:r>
              <w:rPr>
                <w:rFonts w:ascii="Cambria Math" w:hAnsi="Cambria Math"/>
                <w:lang w:val="en-GB"/>
              </w:rPr>
              <m:t>(</m:t>
            </m:r>
            <m:r>
              <w:rPr>
                <w:rFonts w:ascii="Cambria Math" w:hAnsi="Cambria Math"/>
              </w:rPr>
              <m:t>B</m:t>
            </m:r>
            <m:r>
              <w:rPr>
                <w:rFonts w:ascii="Cambria Math" w:hAnsi="Cambria Math"/>
                <w:lang w:val="en-GB"/>
              </w:rPr>
              <m:t>)</m:t>
            </m:r>
          </m:sup>
        </m:sSubSup>
        <m:r>
          <m:rPr>
            <m:sty m:val="bi"/>
          </m:rPr>
          <w:rPr>
            <w:rFonts w:ascii="Cambria Math" w:hAnsi="Cambria Math"/>
            <w:lang w:val="en-GB"/>
          </w:rPr>
          <m:t xml:space="preserve"> </m:t>
        </m:r>
        <m:sSubSup>
          <m:sSubSupPr>
            <m:ctrlPr>
              <w:rPr>
                <w:rFonts w:ascii="Cambria Math" w:hAnsi="Cambria Math"/>
                <w:b/>
                <w:i/>
              </w:rPr>
            </m:ctrlPr>
          </m:sSubSupPr>
          <m:e>
            <m:r>
              <m:rPr>
                <m:sty m:val="bi"/>
              </m:rPr>
              <w:rPr>
                <w:rFonts w:ascii="Cambria Math" w:hAnsi="Cambria Math"/>
                <w:lang w:val="en-GB"/>
              </w:rPr>
              <m:t xml:space="preserve"> </m:t>
            </m:r>
            <m:r>
              <m:rPr>
                <m:sty m:val="bi"/>
              </m:rPr>
              <w:rPr>
                <w:rFonts w:ascii="Cambria Math" w:hAnsi="Cambria Math"/>
              </w:rPr>
              <m:t>W</m:t>
            </m:r>
          </m:e>
          <m:sub>
            <m:r>
              <m:rPr>
                <m:sty m:val="bi"/>
              </m:rPr>
              <w:rPr>
                <w:rFonts w:ascii="Cambria Math" w:hAnsi="Cambria Math"/>
              </w:rPr>
              <m:t>2</m:t>
            </m:r>
          </m:sub>
          <m:sup>
            <m:r>
              <w:rPr>
                <w:rFonts w:ascii="Cambria Math" w:hAnsi="Cambria Math"/>
                <w:lang w:val="en-GB"/>
              </w:rPr>
              <m:t>(</m:t>
            </m:r>
            <m:r>
              <w:rPr>
                <w:rFonts w:ascii="Cambria Math" w:hAnsi="Cambria Math"/>
              </w:rPr>
              <m:t>B</m:t>
            </m:r>
            <m:r>
              <w:rPr>
                <w:rFonts w:ascii="Cambria Math" w:hAnsi="Cambria Math"/>
                <w:lang w:val="en-GB"/>
              </w:rPr>
              <m:t>)</m:t>
            </m:r>
          </m:sup>
        </m:sSubSup>
        <m:r>
          <m:rPr>
            <m:sty m:val="bi"/>
          </m:rPr>
          <w:rPr>
            <w:rFonts w:ascii="Cambria Math" w:hAnsi="Cambria Math"/>
            <w:lang w:val="en-GB"/>
          </w:rPr>
          <m:t>=</m:t>
        </m:r>
        <m:rad>
          <m:radPr>
            <m:degHide m:val="1"/>
            <m:ctrlPr>
              <w:rPr>
                <w:rFonts w:ascii="Cambria Math" w:hAnsi="Cambria Math"/>
                <w:b/>
                <w:i/>
              </w:rPr>
            </m:ctrlPr>
          </m:radPr>
          <m:deg/>
          <m:e>
            <m:r>
              <m:rPr>
                <m:sty m:val="bi"/>
              </m:rPr>
              <w:rPr>
                <w:rFonts w:ascii="Cambria Math" w:hAnsi="Cambria Math"/>
              </w:rPr>
              <m:t>P</m:t>
            </m:r>
          </m:e>
        </m:rad>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347DD4" w:rsidRPr="000F2EB2">
        <w:rPr>
          <w:lang w:val="en-GB"/>
        </w:rPr>
        <w:t>,</w:t>
      </w:r>
    </w:p>
    <w:p w14:paraId="784D0F78" w14:textId="7974639F" w:rsidR="007502A1" w:rsidRPr="000F2EB2" w:rsidRDefault="0047572C" w:rsidP="007502A1">
      <w:pPr>
        <w:pStyle w:val="BodyText"/>
        <w:ind w:left="900"/>
        <w:rPr>
          <w:rFonts w:eastAsiaTheme="minorEastAsia"/>
        </w:rPr>
      </w:pPr>
      <w:r>
        <w:rPr>
          <w:lang w:val="en-GB" w:eastAsia="zh-CN"/>
        </w:rPr>
        <w:t>W</w:t>
      </w:r>
      <w:r w:rsidR="007502A1">
        <w:rPr>
          <w:lang w:val="en-GB" w:eastAsia="zh-CN"/>
        </w:rPr>
        <w:t>here</w:t>
      </w:r>
      <w:r>
        <w:rPr>
          <w:lang w:val="en-GB" w:eastAsia="zh-CN"/>
        </w:rPr>
        <w:t xml:space="preserve"> </w:t>
      </w:r>
      <m:oMath>
        <m:sSubSup>
          <m:sSubSupPr>
            <m:ctrlPr>
              <w:rPr>
                <w:rFonts w:ascii="Cambria Math" w:hAnsi="Cambria Math"/>
                <w:i/>
                <w:lang w:val="en-GB" w:eastAsia="zh-CN"/>
              </w:rPr>
            </m:ctrlPr>
          </m:sSubSupPr>
          <m:e>
            <m:r>
              <m:rPr>
                <m:sty m:val="bi"/>
              </m:rPr>
              <w:rPr>
                <w:rFonts w:ascii="Cambria Math" w:hAnsi="Cambria Math"/>
                <w:lang w:val="en-GB" w:eastAsia="zh-CN"/>
              </w:rPr>
              <m:t>W</m:t>
            </m:r>
          </m:e>
          <m:sub>
            <m:r>
              <w:rPr>
                <w:rFonts w:ascii="Cambria Math" w:hAnsi="Cambria Math"/>
                <w:lang w:val="en-GB" w:eastAsia="zh-CN"/>
              </w:rPr>
              <m:t>1</m:t>
            </m:r>
          </m:sub>
          <m:sup>
            <m:d>
              <m:dPr>
                <m:ctrlPr>
                  <w:rPr>
                    <w:rFonts w:ascii="Cambria Math" w:hAnsi="Cambria Math"/>
                    <w:i/>
                    <w:lang w:val="en-GB" w:eastAsia="zh-CN"/>
                  </w:rPr>
                </m:ctrlPr>
              </m:dPr>
              <m:e>
                <m:r>
                  <w:rPr>
                    <w:rFonts w:ascii="Cambria Math" w:hAnsi="Cambria Math"/>
                    <w:lang w:val="en-GB" w:eastAsia="zh-CN"/>
                  </w:rPr>
                  <m:t>B</m:t>
                </m:r>
              </m:e>
            </m:d>
          </m:sup>
        </m:sSubSup>
        <m:r>
          <w:rPr>
            <w:rFonts w:ascii="Cambria Math" w:hAnsi="Cambria Math"/>
            <w:lang w:val="en-GB" w:eastAsia="zh-CN"/>
          </w:rPr>
          <m:t>=</m:t>
        </m:r>
        <m:rad>
          <m:radPr>
            <m:degHide m:val="1"/>
            <m:ctrlPr>
              <w:rPr>
                <w:rFonts w:ascii="Cambria Math" w:hAnsi="Cambria Math"/>
                <w:i/>
                <w:lang w:val="en-GB" w:eastAsia="zh-CN"/>
              </w:rPr>
            </m:ctrlPr>
          </m:radPr>
          <m:deg/>
          <m:e>
            <m:r>
              <m:rPr>
                <m:sty m:val="bi"/>
              </m:rPr>
              <w:rPr>
                <w:rFonts w:ascii="Cambria Math" w:hAnsi="Cambria Math"/>
                <w:lang w:val="en-GB" w:eastAsia="zh-CN"/>
              </w:rPr>
              <m:t>P</m:t>
            </m:r>
          </m:e>
        </m:rad>
      </m:oMath>
      <w:r>
        <w:rPr>
          <w:rFonts w:eastAsiaTheme="minorEastAsia"/>
          <w:lang w:val="en-GB" w:eastAsia="zh-CN"/>
        </w:rPr>
        <w:t xml:space="preserve">,  </w:t>
      </w:r>
      <m:oMath>
        <m:sSubSup>
          <m:sSubSupPr>
            <m:ctrlPr>
              <w:rPr>
                <w:rFonts w:ascii="Cambria Math" w:hAnsi="Cambria Math"/>
                <w:i/>
                <w:lang w:val="en-GB" w:eastAsia="zh-CN"/>
              </w:rPr>
            </m:ctrlPr>
          </m:sSubSupPr>
          <m:e>
            <m:r>
              <m:rPr>
                <m:sty m:val="bi"/>
              </m:rPr>
              <w:rPr>
                <w:rFonts w:ascii="Cambria Math" w:hAnsi="Cambria Math"/>
                <w:lang w:val="en-GB" w:eastAsia="zh-CN"/>
              </w:rPr>
              <m:t>W</m:t>
            </m:r>
          </m:e>
          <m:sub>
            <m:r>
              <w:rPr>
                <w:rFonts w:ascii="Cambria Math" w:hAnsi="Cambria Math"/>
                <w:lang w:val="en-GB" w:eastAsia="zh-CN"/>
              </w:rPr>
              <m:t>2</m:t>
            </m:r>
          </m:sub>
          <m:sup>
            <m:d>
              <m:dPr>
                <m:ctrlPr>
                  <w:rPr>
                    <w:rFonts w:ascii="Cambria Math" w:hAnsi="Cambria Math"/>
                    <w:i/>
                    <w:lang w:val="en-GB" w:eastAsia="zh-CN"/>
                  </w:rPr>
                </m:ctrlPr>
              </m:dPr>
              <m:e>
                <m:r>
                  <w:rPr>
                    <w:rFonts w:ascii="Cambria Math" w:hAnsi="Cambria Math"/>
                    <w:lang w:val="en-GB" w:eastAsia="zh-CN"/>
                  </w:rPr>
                  <m:t>B</m:t>
                </m:r>
              </m:e>
            </m:d>
          </m:sup>
        </m:sSubSup>
        <m:r>
          <w:rPr>
            <w:rFonts w:ascii="Cambria Math" w:hAnsi="Cambria Math"/>
            <w:lang w:val="en-GB" w:eastAsia="zh-CN"/>
          </w:rPr>
          <m:t>=</m:t>
        </m:r>
        <m:sSub>
          <m:sSubPr>
            <m:ctrlPr>
              <w:rPr>
                <w:rFonts w:ascii="Cambria Math" w:hAnsi="Cambria Math"/>
                <w:i/>
                <w:lang w:val="en-GB" w:eastAsia="zh-CN"/>
              </w:rPr>
            </m:ctrlPr>
          </m:sSubPr>
          <m:e>
            <m:r>
              <m:rPr>
                <m:sty m:val="bi"/>
              </m:rPr>
              <w:rPr>
                <w:rFonts w:ascii="Cambria Math" w:hAnsi="Cambria Math"/>
                <w:lang w:val="en-GB" w:eastAsia="zh-CN"/>
              </w:rPr>
              <m:t>W</m:t>
            </m:r>
          </m:e>
          <m:sub>
            <m:r>
              <w:rPr>
                <w:rFonts w:ascii="Cambria Math" w:hAnsi="Cambria Math"/>
                <w:lang w:val="en-GB" w:eastAsia="zh-CN"/>
              </w:rPr>
              <m:t>2</m:t>
            </m:r>
          </m:sub>
        </m:sSub>
      </m:oMath>
      <w:r>
        <w:rPr>
          <w:rFonts w:eastAsiaTheme="minorEastAsia"/>
          <w:lang w:val="en-GB" w:eastAsia="zh-CN"/>
        </w:rPr>
        <w:t>,  and</w:t>
      </w:r>
      <w:r>
        <w:rPr>
          <w:lang w:val="en-GB" w:eastAsia="zh-CN"/>
        </w:rPr>
        <w:t xml:space="preserve"> </w:t>
      </w:r>
      <w:r w:rsidR="007502A1">
        <w:rPr>
          <w:lang w:val="en-GB" w:eastAsia="zh-CN"/>
        </w:rPr>
        <w:t xml:space="preserve"> </w:t>
      </w:r>
      <m:oMath>
        <m:rad>
          <m:radPr>
            <m:degHide m:val="1"/>
            <m:ctrlPr>
              <w:rPr>
                <w:rFonts w:ascii="Cambria Math" w:hAnsi="Cambria Math"/>
                <w:b/>
                <w:i/>
              </w:rPr>
            </m:ctrlPr>
          </m:radPr>
          <m:deg/>
          <m:e>
            <m:r>
              <m:rPr>
                <m:sty m:val="bi"/>
              </m:rPr>
              <w:rPr>
                <w:rFonts w:ascii="Cambria Math" w:hAnsi="Cambria Math"/>
              </w:rPr>
              <m:t>P</m:t>
            </m:r>
          </m:e>
        </m:rad>
      </m:oMath>
      <w:r w:rsidR="007502A1" w:rsidRPr="000F2EB2">
        <w:rPr>
          <w:rFonts w:eastAsiaTheme="minorEastAsia"/>
          <w:b/>
        </w:rPr>
        <w:t xml:space="preserve"> </w:t>
      </w:r>
      <w:r w:rsidR="007502A1" w:rsidRPr="000F2EB2">
        <w:rPr>
          <w:rFonts w:eastAsiaTheme="minorEastAsia"/>
        </w:rPr>
        <w:t xml:space="preserve">is the same power scaling matrix that is a </w:t>
      </w:r>
      <m:oMath>
        <m:sSub>
          <m:sSubPr>
            <m:ctrlPr>
              <w:rPr>
                <w:rFonts w:ascii="Cambria Math" w:hAnsi="Cambria Math"/>
                <w:b/>
              </w:rPr>
            </m:ctrlPr>
          </m:sSubPr>
          <m:e>
            <m:r>
              <m:rPr>
                <m:sty m:val="bi"/>
              </m:rPr>
              <w:rPr>
                <w:rFonts w:ascii="Cambria Math" w:hAnsi="Cambria Math"/>
              </w:rPr>
              <m:t>W</m:t>
            </m:r>
          </m:e>
          <m:sub>
            <m:r>
              <w:rPr>
                <w:rFonts w:ascii="Cambria Math" w:hAnsi="Cambria Math"/>
              </w:rPr>
              <m:t>1</m:t>
            </m:r>
          </m:sub>
        </m:sSub>
      </m:oMath>
      <w:r w:rsidR="00111CDB" w:rsidRPr="009E1E90">
        <w:rPr>
          <w:lang w:eastAsia="ja-JP"/>
        </w:rPr>
        <w:t xml:space="preserve"> </w:t>
      </w:r>
      <w:r w:rsidR="00111CDB">
        <w:rPr>
          <w:lang w:val="en-GB" w:eastAsia="zh-CN"/>
        </w:rPr>
        <w:t xml:space="preserve"> </w:t>
      </w:r>
      <w:r w:rsidR="007502A1" w:rsidRPr="000F2EB2">
        <w:rPr>
          <w:rFonts w:eastAsiaTheme="minorEastAsia"/>
        </w:rPr>
        <w:t xml:space="preserve">-component in the Class A advanced CSI </w:t>
      </w:r>
      <m:oMath>
        <m:sSub>
          <m:sSubPr>
            <m:ctrlPr>
              <w:rPr>
                <w:rFonts w:ascii="Cambria Math" w:hAnsi="Cambria Math"/>
                <w:b/>
              </w:rPr>
            </m:ctrlPr>
          </m:sSubPr>
          <m:e>
            <m:r>
              <m:rPr>
                <m:sty m:val="bi"/>
              </m:rPr>
              <w:rPr>
                <w:rFonts w:ascii="Cambria Math" w:hAnsi="Cambria Math"/>
              </w:rPr>
              <m:t>W</m:t>
            </m:r>
          </m:e>
          <m:sub>
            <m:r>
              <w:rPr>
                <w:rFonts w:ascii="Cambria Math" w:hAnsi="Cambria Math"/>
              </w:rPr>
              <m:t>1</m:t>
            </m:r>
          </m:sub>
        </m:sSub>
      </m:oMath>
      <w:r w:rsidR="00111CDB" w:rsidRPr="009E1E90">
        <w:rPr>
          <w:lang w:eastAsia="ja-JP"/>
        </w:rPr>
        <w:t xml:space="preserve"> </w:t>
      </w:r>
      <w:r w:rsidR="00111CDB">
        <w:rPr>
          <w:lang w:val="en-GB" w:eastAsia="zh-CN"/>
        </w:rPr>
        <w:t xml:space="preserve"> </w:t>
      </w:r>
      <w:r w:rsidR="007502A1" w:rsidRPr="000F2EB2">
        <w:rPr>
          <w:rFonts w:eastAsiaTheme="minorEastAsia"/>
        </w:rPr>
        <w:t xml:space="preserve">codebook and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7502A1" w:rsidRPr="000F2EB2">
        <w:rPr>
          <w:rFonts w:eastAsiaTheme="minorEastAsia"/>
          <w:b/>
        </w:rPr>
        <w:t xml:space="preserve"> </w:t>
      </w:r>
      <w:r w:rsidR="007502A1" w:rsidRPr="000F2EB2">
        <w:rPr>
          <w:rFonts w:eastAsiaTheme="minorEastAsia"/>
        </w:rPr>
        <w:t xml:space="preserve">is the same as the Class A </w:t>
      </w:r>
      <w:r w:rsidR="00733218">
        <w:rPr>
          <w:rFonts w:eastAsiaTheme="minorEastAsia"/>
        </w:rPr>
        <w:t xml:space="preserve">advanced CSI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7502A1" w:rsidRPr="000F2EB2">
        <w:rPr>
          <w:rFonts w:eastAsiaTheme="minorEastAsia"/>
        </w:rPr>
        <w:t xml:space="preserve"> matrix. </w:t>
      </w:r>
    </w:p>
    <w:p w14:paraId="26B00DE5" w14:textId="011ECC8B" w:rsidR="007502A1" w:rsidRPr="007502A1" w:rsidRDefault="007502A1" w:rsidP="007502A1">
      <w:pPr>
        <w:pStyle w:val="BodyText"/>
        <w:ind w:left="900"/>
        <w:rPr>
          <w:lang w:val="en-GB" w:eastAsia="zh-CN"/>
        </w:rPr>
      </w:pPr>
      <w:r w:rsidRPr="000F2EB2">
        <w:rPr>
          <w:rFonts w:eastAsiaTheme="minorEastAsia"/>
        </w:rPr>
        <w:t>If the Class B advanced CSI codebook is structured in this way, the UE applies a wideband per-port</w:t>
      </w:r>
      <w:r w:rsidR="0048619B" w:rsidRPr="000F2EB2">
        <w:rPr>
          <w:rFonts w:eastAsiaTheme="minorEastAsia"/>
        </w:rPr>
        <w:t xml:space="preserve"> </w:t>
      </w:r>
      <w:r w:rsidRPr="000F2EB2">
        <w:rPr>
          <w:rFonts w:eastAsiaTheme="minorEastAsia"/>
        </w:rPr>
        <w:t>power scaling</w:t>
      </w:r>
      <w:r w:rsidR="0048619B" w:rsidRPr="000F2EB2">
        <w:rPr>
          <w:rFonts w:eastAsiaTheme="minorEastAsia"/>
        </w:rPr>
        <w:t xml:space="preserve"> (which translates to a beam power scaling)</w:t>
      </w:r>
      <w:r w:rsidRPr="000F2EB2">
        <w:rPr>
          <w:rFonts w:eastAsiaTheme="minorEastAsia"/>
        </w:rPr>
        <w:t xml:space="preserve"> with the matrix </w:t>
      </w:r>
      <m:oMath>
        <m:rad>
          <m:radPr>
            <m:degHide m:val="1"/>
            <m:ctrlPr>
              <w:rPr>
                <w:rFonts w:ascii="Cambria Math" w:hAnsi="Cambria Math"/>
                <w:b/>
                <w:i/>
              </w:rPr>
            </m:ctrlPr>
          </m:radPr>
          <m:deg/>
          <m:e>
            <m:r>
              <m:rPr>
                <m:sty m:val="bi"/>
              </m:rPr>
              <w:rPr>
                <w:rFonts w:ascii="Cambria Math" w:hAnsi="Cambria Math"/>
              </w:rPr>
              <m:t>P</m:t>
            </m:r>
          </m:e>
        </m:rad>
      </m:oMath>
      <w:r w:rsidRPr="000F2EB2">
        <w:rPr>
          <w:rFonts w:eastAsiaTheme="minorEastAsia"/>
          <w:b/>
        </w:rPr>
        <w:t xml:space="preserve"> </w:t>
      </w:r>
      <w:r w:rsidRPr="000F2EB2">
        <w:rPr>
          <w:rFonts w:eastAsiaTheme="minorEastAsia"/>
        </w:rPr>
        <w:t xml:space="preserve">and linearly combines the ports into layers with the matrix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0F2EB2">
        <w:rPr>
          <w:rFonts w:eastAsiaTheme="minorEastAsia"/>
          <w:b/>
        </w:rPr>
        <w:t xml:space="preserve">. </w:t>
      </w:r>
      <w:r w:rsidRPr="000F2EB2">
        <w:rPr>
          <w:rFonts w:eastAsiaTheme="minorEastAsia"/>
        </w:rPr>
        <w:t>T</w:t>
      </w:r>
      <w:r w:rsidR="000F2EB2">
        <w:rPr>
          <w:rFonts w:eastAsiaTheme="minorEastAsia"/>
        </w:rPr>
        <w:t>o</w:t>
      </w:r>
      <w:r w:rsidRPr="000F2EB2">
        <w:rPr>
          <w:rFonts w:eastAsiaTheme="minorEastAsia"/>
        </w:rPr>
        <w:t xml:space="preserve"> create the beamformed Class B antenna ports, the eNB does not have to apply </w:t>
      </w:r>
      <w:r w:rsidR="00501237" w:rsidRPr="000F2EB2">
        <w:rPr>
          <w:rFonts w:eastAsiaTheme="minorEastAsia"/>
        </w:rPr>
        <w:t xml:space="preserve">a power scaling </w:t>
      </w:r>
      <m:oMath>
        <m:rad>
          <m:radPr>
            <m:degHide m:val="1"/>
            <m:ctrlPr>
              <w:rPr>
                <w:rFonts w:ascii="Cambria Math" w:hAnsi="Cambria Math"/>
                <w:b/>
                <w:i/>
                <w:lang w:val="en-GB" w:eastAsia="zh-CN"/>
              </w:rPr>
            </m:ctrlPr>
          </m:radPr>
          <m:deg/>
          <m:e>
            <m:r>
              <m:rPr>
                <m:sty m:val="bi"/>
              </m:rPr>
              <w:rPr>
                <w:rFonts w:ascii="Cambria Math" w:hAnsi="Cambria Math"/>
                <w:lang w:val="en-GB" w:eastAsia="zh-CN"/>
              </w:rPr>
              <m:t>P</m:t>
            </m:r>
          </m:e>
        </m:rad>
      </m:oMath>
      <w:r w:rsidR="0047572C">
        <w:rPr>
          <w:rFonts w:eastAsiaTheme="minorEastAsia"/>
          <w:lang w:val="en-GB" w:eastAsia="zh-CN"/>
        </w:rPr>
        <w:t xml:space="preserve"> </w:t>
      </w:r>
      <w:r w:rsidR="00501237" w:rsidRPr="000F2EB2">
        <w:rPr>
          <w:rFonts w:eastAsiaTheme="minorEastAsia"/>
        </w:rPr>
        <w:t xml:space="preserve">directly on the antenna </w:t>
      </w:r>
      <w:r w:rsidR="00501237" w:rsidRPr="000F2EB2">
        <w:rPr>
          <w:rFonts w:eastAsiaTheme="minorEastAsia"/>
        </w:rPr>
        <w:lastRenderedPageBreak/>
        <w:t xml:space="preserve">ports, as would have been the case if the Class A </w:t>
      </w:r>
      <m:oMath>
        <m:sSub>
          <m:sSubPr>
            <m:ctrlPr>
              <w:rPr>
                <w:rFonts w:ascii="Cambria Math" w:hAnsi="Cambria Math"/>
                <w:b/>
              </w:rPr>
            </m:ctrlPr>
          </m:sSubPr>
          <m:e>
            <m:r>
              <m:rPr>
                <m:sty m:val="bi"/>
              </m:rPr>
              <w:rPr>
                <w:rFonts w:ascii="Cambria Math" w:hAnsi="Cambria Math"/>
              </w:rPr>
              <m:t>W</m:t>
            </m:r>
          </m:e>
          <m:sub>
            <m:r>
              <w:rPr>
                <w:rFonts w:ascii="Cambria Math" w:hAnsi="Cambria Math"/>
              </w:rPr>
              <m:t>1</m:t>
            </m:r>
          </m:sub>
        </m:sSub>
      </m:oMath>
      <w:r w:rsidR="00111CDB" w:rsidRPr="009E1E90">
        <w:rPr>
          <w:lang w:eastAsia="ja-JP"/>
        </w:rPr>
        <w:t xml:space="preserve"> </w:t>
      </w:r>
      <w:r w:rsidR="003801DF">
        <w:rPr>
          <w:rFonts w:eastAsiaTheme="minorEastAsia"/>
        </w:rPr>
        <w:t xml:space="preserve"> </w:t>
      </w:r>
      <w:r w:rsidR="00501237" w:rsidRPr="000F2EB2">
        <w:rPr>
          <w:rFonts w:eastAsiaTheme="minorEastAsia"/>
        </w:rPr>
        <w:t xml:space="preserve">matrix </w:t>
      </w:r>
      <w:r w:rsidR="0047572C">
        <w:rPr>
          <w:rFonts w:eastAsiaTheme="minorEastAsia"/>
        </w:rPr>
        <w:t xml:space="preserve">,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 xml:space="preserve"> </m:t>
            </m:r>
            <m:r>
              <m:rPr>
                <m:sty m:val="bi"/>
              </m:rPr>
              <w:rPr>
                <w:rFonts w:ascii="Cambria Math" w:hAnsi="Cambria Math"/>
              </w:rPr>
              <m:t>B</m:t>
            </m:r>
          </m:e>
          <m:sub>
            <m:sSub>
              <m:sSubPr>
                <m:ctrlPr>
                  <w:rPr>
                    <w:rFonts w:ascii="Cambria Math" w:hAnsi="Cambria Math"/>
                  </w:rPr>
                </m:ctrlPr>
              </m:sSubPr>
              <m:e>
                <m:r>
                  <w:rPr>
                    <w:rFonts w:ascii="Cambria Math" w:hAnsi="Cambria Math"/>
                  </w:rPr>
                  <m:t>I</m:t>
                </m:r>
              </m:e>
              <m:sub>
                <m:r>
                  <w:rPr>
                    <w:rFonts w:ascii="Cambria Math" w:hAnsi="Cambria Math"/>
                  </w:rPr>
                  <m:t>S</m:t>
                </m:r>
              </m:sub>
            </m:sSub>
          </m:sub>
        </m:sSub>
        <m:rad>
          <m:radPr>
            <m:degHide m:val="1"/>
            <m:ctrlPr>
              <w:rPr>
                <w:rFonts w:ascii="Cambria Math" w:hAnsi="Cambria Math"/>
              </w:rPr>
            </m:ctrlPr>
          </m:radPr>
          <m:deg/>
          <m:e>
            <m:r>
              <m:rPr>
                <m:sty m:val="bi"/>
              </m:rPr>
              <w:rPr>
                <w:rFonts w:ascii="Cambria Math" w:hAnsi="Cambria Math"/>
              </w:rPr>
              <m:t>P</m:t>
            </m:r>
          </m:e>
        </m:rad>
        <m:r>
          <w:rPr>
            <w:rFonts w:ascii="Cambria Math" w:hAnsi="Cambria Math"/>
          </w:rPr>
          <m:t xml:space="preserve">, </m:t>
        </m:r>
      </m:oMath>
      <w:r w:rsidR="0047572C" w:rsidRPr="000F2EB2">
        <w:rPr>
          <w:rFonts w:eastAsiaTheme="minorEastAsia"/>
        </w:rPr>
        <w:t xml:space="preserve"> </w:t>
      </w:r>
      <w:r w:rsidR="00501237" w:rsidRPr="000F2EB2">
        <w:rPr>
          <w:rFonts w:eastAsiaTheme="minorEastAsia"/>
        </w:rPr>
        <w:t>would have been used directly to beamform the Class B antenna ports.</w:t>
      </w:r>
    </w:p>
    <w:p w14:paraId="36D3BBA8" w14:textId="09CD69DD" w:rsidR="00501237" w:rsidRPr="000F2EB2" w:rsidRDefault="00501237" w:rsidP="00347DD4">
      <w:pPr>
        <w:pStyle w:val="ListParagraph"/>
        <w:numPr>
          <w:ilvl w:val="0"/>
          <w:numId w:val="41"/>
        </w:numPr>
        <w:spacing w:after="0" w:line="240" w:lineRule="auto"/>
        <w:contextualSpacing w:val="0"/>
      </w:pPr>
      <w:r w:rsidRPr="000F2EB2">
        <w:rPr>
          <w:rFonts w:eastAsiaTheme="minorEastAsia"/>
        </w:rPr>
        <w:t>Use a single-stage codebook and re-use the Class A W2 codebook directly, i.e.</w:t>
      </w:r>
    </w:p>
    <w:p w14:paraId="526987EF" w14:textId="6A5A2DC6" w:rsidR="00501237" w:rsidRPr="000F2EB2" w:rsidRDefault="00B5502D" w:rsidP="00501237">
      <w:pPr>
        <w:spacing w:after="0" w:line="240" w:lineRule="auto"/>
        <w:ind w:left="1134"/>
        <w:jc w:val="center"/>
        <w:rPr>
          <w:b/>
        </w:rPr>
      </w:pPr>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m:t>
            </m:r>
            <m:r>
              <w:rPr>
                <w:rFonts w:ascii="Cambria Math" w:hAnsi="Cambria Math"/>
              </w:rPr>
              <m:t>B</m:t>
            </m:r>
            <m:r>
              <m:rPr>
                <m:sty m:val="bi"/>
              </m:rPr>
              <w:rPr>
                <w:rFonts w:ascii="Cambria Math" w:hAnsi="Cambria Math"/>
              </w:rPr>
              <m:t>)</m:t>
            </m:r>
          </m:sup>
        </m:s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sub>
          <m:sup>
            <m:r>
              <w:rPr>
                <w:rFonts w:ascii="Cambria Math" w:hAnsi="Cambria Math"/>
              </w:rPr>
              <m:t>(B)</m:t>
            </m:r>
          </m:sup>
        </m:sSubSup>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9877D1" w:rsidRPr="000F2EB2">
        <w:t>,</w:t>
      </w:r>
    </w:p>
    <w:p w14:paraId="209AE225" w14:textId="159994B0" w:rsidR="00501237" w:rsidRDefault="00501237" w:rsidP="004B4724">
      <w:pPr>
        <w:spacing w:after="0" w:line="240" w:lineRule="auto"/>
        <w:ind w:left="972"/>
        <w:rPr>
          <w:rFonts w:eastAsiaTheme="minorEastAsia"/>
        </w:rPr>
      </w:pPr>
      <w:r w:rsidRPr="000F2EB2">
        <w:t xml:space="preserve">where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0F2EB2">
        <w:rPr>
          <w:rFonts w:eastAsiaTheme="minorEastAsia"/>
          <w:b/>
        </w:rPr>
        <w:t xml:space="preserve"> </w:t>
      </w:r>
      <w:r w:rsidRPr="000F2EB2">
        <w:rPr>
          <w:rFonts w:eastAsiaTheme="minorEastAsia"/>
        </w:rPr>
        <w:t>again is</w:t>
      </w:r>
      <w:r w:rsidR="008F3832" w:rsidRPr="000F2EB2">
        <w:rPr>
          <w:rFonts w:eastAsiaTheme="minorEastAsia"/>
        </w:rPr>
        <w:t xml:space="preserve"> from the</w:t>
      </w:r>
      <w:r w:rsidRPr="000F2EB2">
        <w:rPr>
          <w:rFonts w:eastAsiaTheme="minorEastAsia"/>
        </w:rPr>
        <w:t xml:space="preserve"> advanced Class A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0F2EB2">
        <w:rPr>
          <w:rFonts w:eastAsiaTheme="minorEastAsia"/>
        </w:rPr>
        <w:t xml:space="preserve"> </w:t>
      </w:r>
      <w:r w:rsidR="008F3832" w:rsidRPr="000F2EB2">
        <w:rPr>
          <w:rFonts w:eastAsiaTheme="minorEastAsia"/>
        </w:rPr>
        <w:t>codebook.</w:t>
      </w:r>
      <w:r w:rsidR="0048619B" w:rsidRPr="000F2EB2">
        <w:rPr>
          <w:rFonts w:eastAsiaTheme="minorEastAsia"/>
        </w:rPr>
        <w:t xml:space="preserve"> Since a per-port power scaling is </w:t>
      </w:r>
      <w:r w:rsidR="004B4724" w:rsidRPr="000F2EB2">
        <w:rPr>
          <w:rFonts w:eastAsiaTheme="minorEastAsia"/>
        </w:rPr>
        <w:t xml:space="preserve">     </w:t>
      </w:r>
      <w:r w:rsidR="0048619B" w:rsidRPr="000F2EB2">
        <w:rPr>
          <w:rFonts w:eastAsiaTheme="minorEastAsia"/>
        </w:rPr>
        <w:t xml:space="preserve">not done by the UE with this codebook alternative, the beam power scaling must be accounted for by another mechanism (as observed in </w:t>
      </w:r>
      <w:r w:rsidR="0048619B">
        <w:rPr>
          <w:rFonts w:eastAsiaTheme="minorEastAsia"/>
        </w:rPr>
        <w:fldChar w:fldCharType="begin"/>
      </w:r>
      <w:r w:rsidR="0048619B" w:rsidRPr="000F2EB2">
        <w:rPr>
          <w:rFonts w:eastAsiaTheme="minorEastAsia"/>
        </w:rPr>
        <w:instrText xml:space="preserve"> REF _Ref462755178 \r \h </w:instrText>
      </w:r>
      <w:r w:rsidR="0048619B">
        <w:rPr>
          <w:rFonts w:eastAsiaTheme="minorEastAsia"/>
        </w:rPr>
      </w:r>
      <w:r w:rsidR="0048619B">
        <w:rPr>
          <w:rFonts w:eastAsiaTheme="minorEastAsia"/>
        </w:rPr>
        <w:fldChar w:fldCharType="separate"/>
      </w:r>
      <w:r w:rsidR="00961ECA">
        <w:rPr>
          <w:rFonts w:eastAsiaTheme="minorEastAsia"/>
        </w:rPr>
        <w:t>[</w:t>
      </w:r>
      <w:r w:rsidR="003801DF">
        <w:rPr>
          <w:rFonts w:eastAsiaTheme="minorEastAsia"/>
        </w:rPr>
        <w:t>2</w:t>
      </w:r>
      <w:r w:rsidR="00961ECA">
        <w:rPr>
          <w:rFonts w:eastAsiaTheme="minorEastAsia"/>
        </w:rPr>
        <w:t>]</w:t>
      </w:r>
      <w:r w:rsidR="0048619B">
        <w:rPr>
          <w:rFonts w:eastAsiaTheme="minorEastAsia"/>
        </w:rPr>
        <w:fldChar w:fldCharType="end"/>
      </w:r>
      <w:r w:rsidR="0048619B" w:rsidRPr="000F2EB2">
        <w:rPr>
          <w:rFonts w:eastAsiaTheme="minorEastAsia"/>
        </w:rPr>
        <w:t xml:space="preserve">, using phase only beam combining does not result in good performance). </w:t>
      </w:r>
      <w:r w:rsidR="0048619B">
        <w:rPr>
          <w:rFonts w:eastAsiaTheme="minorEastAsia"/>
        </w:rPr>
        <w:t>The following options can be considered:</w:t>
      </w:r>
    </w:p>
    <w:p w14:paraId="7BC434AA" w14:textId="52356EEF" w:rsidR="0048619B" w:rsidRPr="00501237" w:rsidRDefault="0048619B" w:rsidP="00501237">
      <w:pPr>
        <w:spacing w:after="0" w:line="240" w:lineRule="auto"/>
      </w:pPr>
      <w:r>
        <w:rPr>
          <w:rFonts w:eastAsiaTheme="minorEastAsia"/>
        </w:rPr>
        <w:tab/>
      </w:r>
    </w:p>
    <w:p w14:paraId="192B2349" w14:textId="65D835A9" w:rsidR="009877D1" w:rsidRPr="000F2EB2" w:rsidRDefault="0048619B" w:rsidP="0048619B">
      <w:pPr>
        <w:pStyle w:val="ListParagraph"/>
        <w:numPr>
          <w:ilvl w:val="1"/>
          <w:numId w:val="41"/>
        </w:numPr>
        <w:spacing w:after="0" w:line="240" w:lineRule="auto"/>
      </w:pPr>
      <w:r w:rsidRPr="000F2EB2">
        <w:t>The eNB can include the power scaling in the CSI-RS beamforming by setting a different power level on the different CSI-RS ports. This could lead to poorer channel estimation performance on the weaker beams though, which may not be desirable.</w:t>
      </w:r>
    </w:p>
    <w:p w14:paraId="26F562A4" w14:textId="0D2FCA30" w:rsidR="009877D1" w:rsidRPr="000F2EB2" w:rsidRDefault="0048619B" w:rsidP="0048619B">
      <w:pPr>
        <w:pStyle w:val="ListParagraph"/>
        <w:numPr>
          <w:ilvl w:val="1"/>
          <w:numId w:val="41"/>
        </w:numPr>
        <w:spacing w:after="0" w:line="240" w:lineRule="auto"/>
        <w:contextualSpacing w:val="0"/>
      </w:pPr>
      <w:r w:rsidRPr="000F2EB2">
        <w:t xml:space="preserve">The </w:t>
      </w:r>
      <w:r w:rsidR="009877D1" w:rsidRPr="000F2EB2">
        <w:t>UE should assume the power scaling reported</w:t>
      </w:r>
      <w:r w:rsidRPr="000F2EB2">
        <w:t xml:space="preserve"> as part of the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oMath>
      <w:r w:rsidRPr="000F2EB2">
        <w:t xml:space="preserve"> report</w:t>
      </w:r>
      <w:r w:rsidR="009877D1" w:rsidRPr="000F2EB2">
        <w:t xml:space="preserve"> in </w:t>
      </w:r>
      <w:r w:rsidRPr="000F2EB2">
        <w:t xml:space="preserve">the previous </w:t>
      </w:r>
      <w:r w:rsidR="009877D1" w:rsidRPr="000F2EB2">
        <w:t>Class A report should be applied on top of Class B</w:t>
      </w:r>
      <w:r w:rsidRPr="000F2EB2">
        <w:t xml:space="preserve"> CSI-RS ports before applying Class B codebook, so that the beam power selection is semi-persistent. </w:t>
      </w:r>
      <w:r w:rsidR="004B4724" w:rsidRPr="000F2EB2">
        <w:t xml:space="preserve">This option may not be desirable either since it creates an inter-dependency between the Class A and Class B CSI reporting, essentially limiting the eNB to directly following the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oMath>
      <w:r w:rsidR="004B4724" w:rsidRPr="000F2EB2">
        <w:t xml:space="preserve"> report by the UE. Since eNB flexibility is one of the arguments for introducing advanced CSI reporting for Class B, this speaks against this option.</w:t>
      </w:r>
    </w:p>
    <w:p w14:paraId="2ED6041F" w14:textId="2F806E25" w:rsidR="009877D1" w:rsidRPr="000F2EB2" w:rsidRDefault="004B4724" w:rsidP="0048619B">
      <w:pPr>
        <w:pStyle w:val="ListParagraph"/>
        <w:numPr>
          <w:ilvl w:val="1"/>
          <w:numId w:val="41"/>
        </w:numPr>
        <w:spacing w:after="0" w:line="240" w:lineRule="auto"/>
        <w:contextualSpacing w:val="0"/>
      </w:pPr>
      <w:r w:rsidRPr="000F2EB2">
        <w:t>The eNB signals the power scaling as part of the CSI request.  This option may not be desirable either due to the additional signaling overhead.</w:t>
      </w:r>
    </w:p>
    <w:p w14:paraId="6D0E43AD" w14:textId="77777777" w:rsidR="004B4724" w:rsidRPr="000F2EB2" w:rsidRDefault="004B4724" w:rsidP="004B4724">
      <w:pPr>
        <w:spacing w:after="0" w:line="240" w:lineRule="auto"/>
      </w:pPr>
    </w:p>
    <w:p w14:paraId="10DC6B89" w14:textId="1C495C72" w:rsidR="00C845A9" w:rsidRPr="000F2EB2" w:rsidRDefault="00C845A9" w:rsidP="00CE7585">
      <w:pPr>
        <w:rPr>
          <w:lang w:eastAsia="zh-CN"/>
        </w:rPr>
      </w:pPr>
    </w:p>
    <w:p w14:paraId="2A3155DA" w14:textId="1D30088F" w:rsidR="006504D9" w:rsidRDefault="00087A36" w:rsidP="00087A36">
      <w:pPr>
        <w:pStyle w:val="BodyText"/>
        <w:rPr>
          <w:lang w:val="en-GB" w:eastAsia="zh-CN"/>
        </w:rPr>
      </w:pPr>
      <w:r>
        <w:rPr>
          <w:lang w:val="en-GB" w:eastAsia="zh-CN"/>
        </w:rPr>
        <w:t>Since the additional overhead of alternative 1 over alternative 2 is small</w:t>
      </w:r>
      <w:r w:rsidR="003801DF">
        <w:rPr>
          <w:lang w:val="en-GB" w:eastAsia="zh-CN"/>
        </w:rPr>
        <w:t xml:space="preserve"> (2 wideband bits)</w:t>
      </w:r>
      <w:r>
        <w:rPr>
          <w:lang w:val="en-GB" w:eastAsia="zh-CN"/>
        </w:rPr>
        <w:t>, we propose that alternative 1 should be adopted as the Class B advanced CSI codebook:</w:t>
      </w:r>
    </w:p>
    <w:p w14:paraId="0D27ADEE" w14:textId="5DDCB36A" w:rsidR="00087A36" w:rsidRDefault="003801DF" w:rsidP="007B15CE">
      <w:pPr>
        <w:pStyle w:val="BodyText"/>
        <w:ind w:left="1134" w:hanging="1134"/>
        <w:rPr>
          <w:b/>
          <w:i/>
        </w:rPr>
      </w:pPr>
      <w:r w:rsidRPr="003801DF">
        <w:rPr>
          <w:b/>
          <w:lang w:val="en-GB" w:eastAsia="zh-CN"/>
        </w:rPr>
        <w:t>Proposal</w:t>
      </w:r>
      <w:r w:rsidR="00ED559C">
        <w:rPr>
          <w:b/>
          <w:lang w:val="en-GB" w:eastAsia="zh-CN"/>
        </w:rPr>
        <w:t xml:space="preserve"> 3</w:t>
      </w:r>
      <w:r w:rsidRPr="003801DF">
        <w:rPr>
          <w:b/>
          <w:lang w:val="en-GB" w:eastAsia="zh-CN"/>
        </w:rPr>
        <w:t>:</w:t>
      </w:r>
      <w:bookmarkStart w:id="9" w:name="_Toc462756767"/>
      <w:bookmarkStart w:id="10" w:name="_Toc462758928"/>
      <w:bookmarkStart w:id="11" w:name="_Toc463032692"/>
      <w:bookmarkStart w:id="12" w:name="_Toc463032703"/>
      <w:bookmarkStart w:id="13" w:name="_Toc463045204"/>
      <w:r w:rsidR="00ED559C">
        <w:rPr>
          <w:b/>
          <w:i/>
          <w:lang w:val="en-GB" w:eastAsia="zh-CN"/>
        </w:rPr>
        <w:t xml:space="preserve"> </w:t>
      </w:r>
      <w:r w:rsidR="00ED559C">
        <w:rPr>
          <w:b/>
          <w:i/>
          <w:lang w:val="en-GB" w:eastAsia="zh-CN"/>
        </w:rPr>
        <w:tab/>
      </w:r>
      <w:r w:rsidR="00087A36" w:rsidRPr="007B15CE">
        <w:rPr>
          <w:b/>
          <w:i/>
          <w:lang w:val="en-GB" w:eastAsia="zh-CN"/>
        </w:rPr>
        <w:t>For Class B advanced CSI reporting,</w:t>
      </w:r>
      <w:r w:rsidR="00087A36" w:rsidRPr="007B15CE">
        <w:rPr>
          <w:b/>
          <w:i/>
        </w:rPr>
        <w:t xml:space="preserve"> use a dual-stage codebook structure with a wideband </w:t>
      </w:r>
      <m:oMath>
        <m:sSub>
          <m:sSubPr>
            <m:ctrlPr>
              <w:rPr>
                <w:rFonts w:ascii="Cambria Math" w:hAnsi="Cambria Math"/>
                <w:b/>
              </w:rPr>
            </m:ctrlPr>
          </m:sSubPr>
          <m:e>
            <m:r>
              <m:rPr>
                <m:sty m:val="bi"/>
              </m:rPr>
              <w:rPr>
                <w:rFonts w:ascii="Cambria Math" w:hAnsi="Cambria Math"/>
              </w:rPr>
              <m:t>W</m:t>
            </m:r>
          </m:e>
          <m:sub>
            <m:r>
              <w:rPr>
                <w:rFonts w:ascii="Cambria Math" w:hAnsi="Cambria Math"/>
              </w:rPr>
              <m:t>1</m:t>
            </m:r>
          </m:sub>
        </m:sSub>
      </m:oMath>
      <w:r w:rsidR="00087A36" w:rsidRPr="007B15CE">
        <w:rPr>
          <w:b/>
          <w:i/>
        </w:rPr>
        <w:t xml:space="preserve"> and a subband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087A36" w:rsidRPr="007B15CE">
        <w:rPr>
          <w:b/>
          <w:i/>
        </w:rPr>
        <w:t xml:space="preserve">, where the </w:t>
      </w:r>
      <m:oMath>
        <m:sSub>
          <m:sSubPr>
            <m:ctrlPr>
              <w:rPr>
                <w:rFonts w:ascii="Cambria Math" w:hAnsi="Cambria Math"/>
                <w:b/>
              </w:rPr>
            </m:ctrlPr>
          </m:sSubPr>
          <m:e>
            <m:r>
              <m:rPr>
                <m:sty m:val="bi"/>
              </m:rPr>
              <w:rPr>
                <w:rFonts w:ascii="Cambria Math" w:hAnsi="Cambria Math"/>
              </w:rPr>
              <m:t>W</m:t>
            </m:r>
          </m:e>
          <m:sub>
            <m:r>
              <w:rPr>
                <w:rFonts w:ascii="Cambria Math" w:hAnsi="Cambria Math"/>
              </w:rPr>
              <m:t>1</m:t>
            </m:r>
          </m:sub>
        </m:sSub>
      </m:oMath>
      <w:r w:rsidR="00111CDB" w:rsidRPr="009E1E90">
        <w:rPr>
          <w:lang w:eastAsia="ja-JP"/>
        </w:rPr>
        <w:t xml:space="preserve"> </w:t>
      </w:r>
      <w:r w:rsidR="00087A36" w:rsidRPr="007B15CE">
        <w:rPr>
          <w:b/>
          <w:i/>
        </w:rPr>
        <w:t>matrix consist</w:t>
      </w:r>
      <w:r w:rsidR="00961ECA" w:rsidRPr="007B15CE">
        <w:rPr>
          <w:b/>
          <w:i/>
        </w:rPr>
        <w:t>s</w:t>
      </w:r>
      <w:r w:rsidR="00087A36" w:rsidRPr="007B15CE">
        <w:rPr>
          <w:b/>
          <w:i/>
        </w:rPr>
        <w:t xml:space="preserve"> of a power scaling matrix and the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087A36" w:rsidRPr="007B15CE">
        <w:rPr>
          <w:b/>
          <w:i/>
        </w:rPr>
        <w:t xml:space="preserve"> matrix is identical to the Class A advanced CSI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00EB7222" w:rsidRPr="007B15CE">
        <w:rPr>
          <w:b/>
          <w:i/>
        </w:rPr>
        <w:t xml:space="preserve"> </w:t>
      </w:r>
      <w:bookmarkEnd w:id="9"/>
      <w:bookmarkEnd w:id="10"/>
      <w:r w:rsidR="00EB7222" w:rsidRPr="007B15CE">
        <w:rPr>
          <w:b/>
          <w:i/>
        </w:rPr>
        <w:t>matrix</w:t>
      </w:r>
      <w:bookmarkEnd w:id="11"/>
      <w:bookmarkEnd w:id="12"/>
      <w:bookmarkEnd w:id="13"/>
    </w:p>
    <w:p w14:paraId="5A249EFB" w14:textId="02401CE4" w:rsidR="00360870" w:rsidRPr="007B15CE" w:rsidRDefault="00360870" w:rsidP="007B15CE">
      <w:pPr>
        <w:pStyle w:val="Heading2"/>
      </w:pPr>
      <w:r>
        <w:t>Periodic reporting of Class B Advanced CSI on PUCCH</w:t>
      </w:r>
    </w:p>
    <w:p w14:paraId="2728F794" w14:textId="58CF3A60" w:rsidR="00DE3BE6" w:rsidRDefault="00360870" w:rsidP="00DE3BE6">
      <w:pPr>
        <w:pStyle w:val="Proposal"/>
        <w:numPr>
          <w:ilvl w:val="0"/>
          <w:numId w:val="0"/>
        </w:numPr>
        <w:rPr>
          <w:b w:val="0"/>
          <w:lang w:val="en-GB" w:eastAsia="zh-CN"/>
        </w:rPr>
      </w:pPr>
      <w:r w:rsidRPr="007B15CE">
        <w:rPr>
          <w:b w:val="0"/>
          <w:lang w:val="en-GB" w:eastAsia="zh-CN"/>
        </w:rPr>
        <w:t>According to</w:t>
      </w:r>
      <w:r>
        <w:rPr>
          <w:b w:val="0"/>
          <w:lang w:val="en-GB" w:eastAsia="zh-CN"/>
        </w:rPr>
        <w:t xml:space="preserve"> our proposal in the previous section, the payload for Class B advanced CSI reporting is as follows:</w:t>
      </w:r>
    </w:p>
    <w:p w14:paraId="4F25DBDC" w14:textId="02AF4F4E" w:rsidR="00360870" w:rsidRDefault="00360870" w:rsidP="007B15CE">
      <w:pPr>
        <w:pStyle w:val="Proposal"/>
        <w:numPr>
          <w:ilvl w:val="0"/>
          <w:numId w:val="0"/>
        </w:numPr>
        <w:ind w:left="1701" w:hanging="1701"/>
        <w:rPr>
          <w:b w:val="0"/>
          <w:lang w:val="en-GB" w:eastAsia="zh-CN"/>
        </w:rPr>
      </w:pPr>
      <w:r>
        <w:rPr>
          <w:b w:val="0"/>
          <w:lang w:val="en-GB" w:eastAsia="zh-CN"/>
        </w:rPr>
        <w:t>W1:</w:t>
      </w:r>
    </w:p>
    <w:p w14:paraId="1A821072" w14:textId="0B2E49C4" w:rsidR="00360870" w:rsidRDefault="00360870" w:rsidP="007B15CE">
      <w:pPr>
        <w:pStyle w:val="Proposal"/>
        <w:numPr>
          <w:ilvl w:val="0"/>
          <w:numId w:val="51"/>
        </w:numPr>
        <w:rPr>
          <w:b w:val="0"/>
          <w:lang w:val="en-GB" w:eastAsia="zh-CN"/>
        </w:rPr>
      </w:pPr>
      <w:r>
        <w:rPr>
          <w:b w:val="0"/>
          <w:lang w:val="en-GB" w:eastAsia="zh-CN"/>
        </w:rPr>
        <w:t>Port power scaling: 2 bits</w:t>
      </w:r>
    </w:p>
    <w:p w14:paraId="09D09237" w14:textId="65DC98E1" w:rsidR="00360870" w:rsidRDefault="00360870" w:rsidP="007B15CE">
      <w:pPr>
        <w:pStyle w:val="Proposal"/>
        <w:numPr>
          <w:ilvl w:val="0"/>
          <w:numId w:val="0"/>
        </w:numPr>
        <w:ind w:left="1701" w:hanging="1701"/>
        <w:rPr>
          <w:b w:val="0"/>
          <w:lang w:val="en-GB" w:eastAsia="zh-CN"/>
        </w:rPr>
      </w:pPr>
      <w:r>
        <w:rPr>
          <w:b w:val="0"/>
          <w:lang w:val="en-GB" w:eastAsia="zh-CN"/>
        </w:rPr>
        <w:t>W2:</w:t>
      </w:r>
    </w:p>
    <w:p w14:paraId="5AE1E18E" w14:textId="2339523B" w:rsidR="00360870" w:rsidRDefault="00360870" w:rsidP="007B15CE">
      <w:pPr>
        <w:pStyle w:val="Proposal"/>
        <w:numPr>
          <w:ilvl w:val="0"/>
          <w:numId w:val="51"/>
        </w:numPr>
        <w:rPr>
          <w:b w:val="0"/>
          <w:lang w:val="en-GB" w:eastAsia="zh-CN"/>
        </w:rPr>
      </w:pPr>
      <w:r>
        <w:rPr>
          <w:b w:val="0"/>
          <w:lang w:val="en-GB" w:eastAsia="zh-CN"/>
        </w:rPr>
        <w:t>Port phase scaling: 6 / 12 bits for rank 1 / 2</w:t>
      </w:r>
    </w:p>
    <w:p w14:paraId="691477F9" w14:textId="01D97432" w:rsidR="00360870" w:rsidRPr="007B15CE" w:rsidRDefault="00360870" w:rsidP="007B15CE">
      <w:pPr>
        <w:pStyle w:val="BodyText"/>
        <w:rPr>
          <w:lang w:val="en-GB" w:eastAsia="zh-CN"/>
        </w:rPr>
      </w:pPr>
      <w:r>
        <w:rPr>
          <w:lang w:val="en-GB" w:eastAsia="zh-CN"/>
        </w:rPr>
        <w:t xml:space="preserve">Thus, since the W1 payload is smaller for Class B than for Class A advanced CSI reporting, it is an easier problem to fit the report on PUCCH for periodic reporting and the same principles as discussed in detail in our companion contribution </w:t>
      </w:r>
      <w:r>
        <w:rPr>
          <w:lang w:val="en-GB" w:eastAsia="zh-CN"/>
        </w:rPr>
        <w:fldChar w:fldCharType="begin"/>
      </w:r>
      <w:r>
        <w:rPr>
          <w:lang w:val="en-GB" w:eastAsia="zh-CN"/>
        </w:rPr>
        <w:instrText xml:space="preserve"> REF _Ref474165574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xml:space="preserve"> on Class A advanced CSI reporting mechanisms can be used.</w:t>
      </w:r>
      <w:r w:rsidR="00781B77">
        <w:rPr>
          <w:lang w:val="en-GB" w:eastAsia="zh-CN"/>
        </w:rPr>
        <w:t xml:space="preserve"> For instance, Class B reporting can be split up in two PUCCH transmissions, where the first PUCCH </w:t>
      </w:r>
      <w:r w:rsidR="00781B77">
        <w:rPr>
          <w:lang w:val="en-GB" w:eastAsia="zh-CN"/>
        </w:rPr>
        <w:lastRenderedPageBreak/>
        <w:t xml:space="preserve">transmission contains RI (3 bits) and port power scaling (i.e. W1, 2 bits). The second PUCCH transmission then contain a subsampled W2 (4 bits, according to our proposal in [5]) and CQI (7 bits for rank &gt; 1). </w:t>
      </w:r>
    </w:p>
    <w:p w14:paraId="4382C904" w14:textId="01F7D3C8" w:rsidR="00C857C4" w:rsidRDefault="00C857C4" w:rsidP="00C857C4">
      <w:pPr>
        <w:pStyle w:val="Heading1"/>
      </w:pPr>
      <w:r>
        <w:t xml:space="preserve">Evaluation </w:t>
      </w:r>
      <w:r w:rsidR="002E23BA">
        <w:t>R</w:t>
      </w:r>
      <w:bookmarkStart w:id="14" w:name="_GoBack"/>
      <w:bookmarkEnd w:id="14"/>
      <w:r>
        <w:t>esults</w:t>
      </w:r>
    </w:p>
    <w:p w14:paraId="7E19C685" w14:textId="2CC8F268" w:rsidR="00087A36" w:rsidRDefault="00087A36" w:rsidP="00087A36">
      <w:pPr>
        <w:rPr>
          <w:lang w:val="en-GB" w:eastAsia="zh-CN"/>
        </w:rPr>
      </w:pPr>
      <w:r>
        <w:rPr>
          <w:lang w:val="en-GB" w:eastAsia="zh-CN"/>
        </w:rPr>
        <w:t>In this section, we present evaluation results comparing Class A versus Hybrid Class A/B operation with the proposed advanced CSI codebooks. The simulations are performed using an 8x4 antenna array with 2x1 virtualization in the 3GPP 3D-UMi scenario. All systems perform MU-MIMO using SLNR precoding. For the systems w</w:t>
      </w:r>
      <w:r w:rsidR="003801DF">
        <w:rPr>
          <w:lang w:val="en-GB" w:eastAsia="zh-CN"/>
        </w:rPr>
        <w:t xml:space="preserve">ith advanced CSI enhancements, </w:t>
      </w:r>
      <w:r>
        <w:rPr>
          <w:lang w:val="en-GB" w:eastAsia="zh-CN"/>
        </w:rPr>
        <w:t xml:space="preserve">Class A and Class B </w:t>
      </w:r>
      <w:r w:rsidR="00D04491">
        <w:rPr>
          <w:lang w:val="en-GB" w:eastAsia="zh-CN"/>
        </w:rPr>
        <w:t>similar to the Rel-14 codebooks are used, but utilizing 8-PSK instead of QPSK phase constellation</w:t>
      </w:r>
      <w:r>
        <w:rPr>
          <w:lang w:val="en-GB" w:eastAsia="zh-CN"/>
        </w:rPr>
        <w:t xml:space="preserve">. </w:t>
      </w:r>
      <w:r w:rsidR="00D04491">
        <w:rPr>
          <w:lang w:val="en-GB" w:eastAsia="zh-CN"/>
        </w:rPr>
        <w:t>For the hybrid system</w:t>
      </w:r>
      <w:r w:rsidR="000E0A89">
        <w:rPr>
          <w:lang w:val="en-GB" w:eastAsia="zh-CN"/>
        </w:rPr>
        <w:t>, an 80ms periodicity is used for the Class A CSI-RS. The baseline system uses an extended Rel. 13 codebook with Config 2. Remaining simulation parameters are captured in the Appendix.</w:t>
      </w:r>
    </w:p>
    <w:p w14:paraId="0C588EC5" w14:textId="508752BD" w:rsidR="000E0A89" w:rsidRDefault="000E0A89" w:rsidP="00087A36">
      <w:pPr>
        <w:rPr>
          <w:lang w:val="en-GB" w:eastAsia="zh-CN"/>
        </w:rPr>
      </w:pPr>
      <w:r>
        <w:rPr>
          <w:lang w:val="en-GB" w:eastAsia="zh-CN"/>
        </w:rPr>
        <w:t>The results are presented</w:t>
      </w:r>
      <w:r w:rsidR="00203D96">
        <w:rPr>
          <w:lang w:val="en-GB" w:eastAsia="zh-CN"/>
        </w:rPr>
        <w:t xml:space="preserve"> in</w:t>
      </w:r>
      <w:r>
        <w:rPr>
          <w:lang w:val="en-GB" w:eastAsia="zh-CN"/>
        </w:rPr>
        <w:t xml:space="preserve"> </w:t>
      </w:r>
      <w:r>
        <w:rPr>
          <w:lang w:val="en-GB" w:eastAsia="zh-CN"/>
        </w:rPr>
        <w:fldChar w:fldCharType="begin"/>
      </w:r>
      <w:r>
        <w:rPr>
          <w:lang w:val="en-GB" w:eastAsia="zh-CN"/>
        </w:rPr>
        <w:instrText xml:space="preserve"> REF _Ref462757331 \h </w:instrText>
      </w:r>
      <w:r>
        <w:rPr>
          <w:lang w:val="en-GB" w:eastAsia="zh-CN"/>
        </w:rPr>
      </w:r>
      <w:r>
        <w:rPr>
          <w:lang w:val="en-GB" w:eastAsia="zh-CN"/>
        </w:rPr>
        <w:fldChar w:fldCharType="separate"/>
      </w:r>
      <w:r w:rsidR="00961ECA" w:rsidRPr="000F2EB2">
        <w:t xml:space="preserve">Figure </w:t>
      </w:r>
      <w:r w:rsidR="00961ECA">
        <w:rPr>
          <w:noProof/>
        </w:rPr>
        <w:t>1</w:t>
      </w:r>
      <w:r>
        <w:rPr>
          <w:lang w:val="en-GB" w:eastAsia="zh-CN"/>
        </w:rPr>
        <w:fldChar w:fldCharType="end"/>
      </w:r>
      <w:r>
        <w:rPr>
          <w:lang w:val="en-GB" w:eastAsia="zh-CN"/>
        </w:rPr>
        <w:t xml:space="preserve"> below. </w:t>
      </w:r>
      <w:r w:rsidR="00D04491">
        <w:rPr>
          <w:lang w:val="en-GB" w:eastAsia="zh-CN"/>
        </w:rPr>
        <w:t>T</w:t>
      </w:r>
      <w:r>
        <w:rPr>
          <w:lang w:val="en-GB" w:eastAsia="zh-CN"/>
        </w:rPr>
        <w:t>he Hybrid Class A/B system</w:t>
      </w:r>
      <w:r w:rsidR="00636A78">
        <w:rPr>
          <w:lang w:val="en-GB" w:eastAsia="zh-CN"/>
        </w:rPr>
        <w:t xml:space="preserve"> performs slightly better than the Class A system and a cell edge gain of 7% is seen. </w:t>
      </w:r>
    </w:p>
    <w:p w14:paraId="351C7EC3" w14:textId="77777777" w:rsidR="00636A78" w:rsidRPr="00087A36" w:rsidRDefault="00636A78" w:rsidP="00087A36">
      <w:pPr>
        <w:rPr>
          <w:lang w:val="en-GB" w:eastAsia="zh-CN"/>
        </w:rPr>
      </w:pPr>
    </w:p>
    <w:p w14:paraId="65440F12" w14:textId="0DF6034F" w:rsidR="000E0A89" w:rsidRDefault="00655917" w:rsidP="00AC5575">
      <w:pPr>
        <w:keepNext/>
        <w:jc w:val="center"/>
      </w:pPr>
      <w:r>
        <w:rPr>
          <w:noProof/>
        </w:rPr>
        <mc:AlternateContent>
          <mc:Choice Requires="wps">
            <w:drawing>
              <wp:anchor distT="0" distB="0" distL="114300" distR="114300" simplePos="0" relativeHeight="251659264" behindDoc="0" locked="0" layoutInCell="1" allowOverlap="1" wp14:anchorId="77509A9A" wp14:editId="0C11A78F">
                <wp:simplePos x="0" y="0"/>
                <wp:positionH relativeFrom="column">
                  <wp:posOffset>3200400</wp:posOffset>
                </wp:positionH>
                <wp:positionV relativeFrom="paragraph">
                  <wp:posOffset>888365</wp:posOffset>
                </wp:positionV>
                <wp:extent cx="800100" cy="219075"/>
                <wp:effectExtent l="0" t="57150" r="0" b="28575"/>
                <wp:wrapNone/>
                <wp:docPr id="2" name="Straight Arrow Connector 2"/>
                <wp:cNvGraphicFramePr/>
                <a:graphic xmlns:a="http://schemas.openxmlformats.org/drawingml/2006/main">
                  <a:graphicData uri="http://schemas.microsoft.com/office/word/2010/wordprocessingShape">
                    <wps:wsp>
                      <wps:cNvCnPr/>
                      <wps:spPr>
                        <a:xfrm flipV="1">
                          <a:off x="0" y="0"/>
                          <a:ext cx="80010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FC87382" id="_x0000_t32" coordsize="21600,21600" o:spt="32" o:oned="t" path="m,l21600,21600e" filled="f">
                <v:path arrowok="t" fillok="f" o:connecttype="none"/>
                <o:lock v:ext="edit" shapetype="t"/>
              </v:shapetype>
              <v:shape id="Straight Arrow Connector 2" o:spid="_x0000_s1026" type="#_x0000_t32" style="position:absolute;margin-left:252pt;margin-top:69.95pt;width:63pt;height:17.2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" strokecolor="black [3040]">
                <v:stroke endarrow="block"/>
              </v:shape>
            </w:pict>
          </mc:Fallback>
        </mc:AlternateContent>
      </w:r>
      <w:r w:rsidR="00D04491">
        <w:rPr>
          <w:noProof/>
        </w:rPr>
        <w:drawing>
          <wp:inline distT="0" distB="0" distL="0" distR="0" wp14:anchorId="5F22FD07" wp14:editId="2FCE0390">
            <wp:extent cx="5105400" cy="3267075"/>
            <wp:effectExtent l="0" t="0" r="0"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FA445AE" w14:textId="37590FA0" w:rsidR="001E26C0" w:rsidRPr="000F2EB2" w:rsidRDefault="000E0A89" w:rsidP="00D04491">
      <w:pPr>
        <w:pStyle w:val="Caption"/>
      </w:pPr>
      <w:bookmarkStart w:id="15" w:name="_Ref462757331"/>
      <w:bookmarkStart w:id="16" w:name="_Ref462757329"/>
      <w:r w:rsidRPr="000F2EB2">
        <w:t xml:space="preserve">Figure </w:t>
      </w:r>
      <w:r w:rsidR="000F2EB2">
        <w:fldChar w:fldCharType="begin"/>
      </w:r>
      <w:r w:rsidR="000F2EB2" w:rsidRPr="000F2EB2">
        <w:instrText xml:space="preserve"> SEQ Figure \* ARABIC </w:instrText>
      </w:r>
      <w:r w:rsidR="000F2EB2">
        <w:fldChar w:fldCharType="separate"/>
      </w:r>
      <w:r w:rsidR="00961ECA">
        <w:rPr>
          <w:noProof/>
        </w:rPr>
        <w:t>1</w:t>
      </w:r>
      <w:r w:rsidR="000F2EB2">
        <w:rPr>
          <w:noProof/>
        </w:rPr>
        <w:fldChar w:fldCharType="end"/>
      </w:r>
      <w:bookmarkEnd w:id="15"/>
      <w:r w:rsidRPr="000F2EB2">
        <w:t>: Comparison between Class A and Hybrid Class A/B advanced CSI reporting</w:t>
      </w:r>
      <w:bookmarkEnd w:id="16"/>
    </w:p>
    <w:p w14:paraId="3A77E313" w14:textId="77777777" w:rsidR="001E26C0" w:rsidRPr="000F2EB2" w:rsidRDefault="001E26C0" w:rsidP="006E062C"/>
    <w:p w14:paraId="051AF1FF" w14:textId="77777777" w:rsidR="00C01F33" w:rsidRPr="001A05FA" w:rsidRDefault="00C01F33" w:rsidP="00CE0424">
      <w:pPr>
        <w:pStyle w:val="Heading1"/>
      </w:pPr>
      <w:r w:rsidRPr="001A05FA">
        <w:t>Conclusion</w:t>
      </w:r>
      <w:r w:rsidR="00C3353A" w:rsidRPr="001A05FA">
        <w:t>s</w:t>
      </w:r>
    </w:p>
    <w:p w14:paraId="42D5E8E3" w14:textId="768EE0E3" w:rsidR="00D04491" w:rsidRDefault="001A05FA" w:rsidP="00D04491">
      <w:r w:rsidRPr="000F2EB2">
        <w:t xml:space="preserve">In this contribution, </w:t>
      </w:r>
      <w:r w:rsidR="00B44FEE" w:rsidRPr="000F2EB2">
        <w:t xml:space="preserve">we have discussed advanced CSI reporting for Class B eMIMO-Type and have made </w:t>
      </w:r>
      <w:r w:rsidR="00781B77">
        <w:t>the following observations:</w:t>
      </w:r>
    </w:p>
    <w:p w14:paraId="62564E09" w14:textId="77777777" w:rsidR="007C319C" w:rsidRPr="006237D9" w:rsidRDefault="007C319C" w:rsidP="00D04491">
      <w:pPr>
        <w:rPr>
          <w:b/>
          <w:bCs/>
        </w:rPr>
      </w:pPr>
    </w:p>
    <w:p w14:paraId="18238153" w14:textId="74489075" w:rsidR="00781B77" w:rsidRDefault="00781B77" w:rsidP="007C319C">
      <w:pPr>
        <w:pStyle w:val="BodyText"/>
        <w:tabs>
          <w:tab w:val="left" w:pos="6265"/>
        </w:tabs>
        <w:rPr>
          <w:rFonts w:eastAsiaTheme="minorEastAsia"/>
          <w:b/>
        </w:rPr>
      </w:pPr>
      <w:r w:rsidRPr="008032DE">
        <w:rPr>
          <w:rFonts w:eastAsiaTheme="minorEastAsia"/>
          <w:b/>
        </w:rPr>
        <w:lastRenderedPageBreak/>
        <w:t>Observations:</w:t>
      </w:r>
      <w:r w:rsidR="007C319C">
        <w:rPr>
          <w:rFonts w:eastAsiaTheme="minorEastAsia"/>
          <w:b/>
        </w:rPr>
        <w:tab/>
      </w:r>
    </w:p>
    <w:p w14:paraId="25250AE5" w14:textId="77777777" w:rsidR="00781B77" w:rsidRPr="00294D22" w:rsidRDefault="00781B77" w:rsidP="00781B77">
      <w:pPr>
        <w:pStyle w:val="BodyText"/>
        <w:numPr>
          <w:ilvl w:val="0"/>
          <w:numId w:val="45"/>
        </w:numPr>
        <w:rPr>
          <w:rFonts w:eastAsiaTheme="minorEastAsia"/>
          <w:b/>
          <w:i/>
        </w:rPr>
      </w:pPr>
      <w:r w:rsidRPr="00294D22">
        <w:rPr>
          <w:rFonts w:eastAsiaTheme="minorEastAsia"/>
          <w:b/>
          <w:i/>
        </w:rPr>
        <w:t>Advanced CSI reporting for Class B can be motivated by CSI-RS overhead reduction, increased eNB flexibility as well as reduced UE complexity</w:t>
      </w:r>
    </w:p>
    <w:p w14:paraId="191FC072" w14:textId="77777777" w:rsidR="00781B77" w:rsidRPr="00294D22" w:rsidRDefault="00781B77" w:rsidP="00781B77">
      <w:pPr>
        <w:pStyle w:val="BodyText"/>
        <w:numPr>
          <w:ilvl w:val="0"/>
          <w:numId w:val="45"/>
        </w:numPr>
        <w:rPr>
          <w:rFonts w:eastAsiaTheme="minorEastAsia"/>
          <w:b/>
          <w:i/>
        </w:rPr>
      </w:pPr>
      <w:r w:rsidRPr="00294D22">
        <w:rPr>
          <w:rFonts w:eastAsiaTheme="minorEastAsia"/>
          <w:b/>
          <w:i/>
        </w:rPr>
        <w:t>Feedback overhead, complexity and performance of Class B advanced CSI reporting should be similar to Class A advanced CSI reporting</w:t>
      </w:r>
    </w:p>
    <w:p w14:paraId="7226934D" w14:textId="77777777" w:rsidR="00781B77" w:rsidRPr="00294D22" w:rsidRDefault="00781B77" w:rsidP="00781B77">
      <w:pPr>
        <w:pStyle w:val="BodyText"/>
        <w:numPr>
          <w:ilvl w:val="1"/>
          <w:numId w:val="45"/>
        </w:numPr>
        <w:rPr>
          <w:rFonts w:eastAsiaTheme="minorEastAsia"/>
          <w:b/>
          <w:i/>
        </w:rPr>
      </w:pPr>
      <w:r w:rsidRPr="00294D22">
        <w:rPr>
          <w:rFonts w:eastAsiaTheme="minorEastAsia"/>
          <w:b/>
          <w:i/>
        </w:rPr>
        <w:t xml:space="preserve">Implying beam combining over the same number of beams as in Class A </w:t>
      </w:r>
    </w:p>
    <w:p w14:paraId="4CEDF286" w14:textId="77777777" w:rsidR="00781B77" w:rsidRPr="00294D22" w:rsidRDefault="00781B77" w:rsidP="00781B77">
      <w:pPr>
        <w:pStyle w:val="BodyText"/>
        <w:numPr>
          <w:ilvl w:val="0"/>
          <w:numId w:val="45"/>
        </w:numPr>
        <w:rPr>
          <w:rFonts w:eastAsiaTheme="minorEastAsia"/>
          <w:b/>
          <w:i/>
        </w:rPr>
      </w:pPr>
      <w:r w:rsidRPr="00294D22">
        <w:rPr>
          <w:rFonts w:eastAsiaTheme="minorEastAsia"/>
          <w:b/>
          <w:i/>
        </w:rPr>
        <w:t>Use of port selection component in Class B</w:t>
      </w:r>
      <w:r>
        <w:rPr>
          <w:rFonts w:eastAsiaTheme="minorEastAsia"/>
          <w:b/>
          <w:i/>
        </w:rPr>
        <w:t xml:space="preserve"> advanced CSI</w:t>
      </w:r>
      <w:r w:rsidRPr="00294D22">
        <w:rPr>
          <w:rFonts w:eastAsiaTheme="minorEastAsia"/>
          <w:b/>
          <w:i/>
        </w:rPr>
        <w:t xml:space="preserve"> codebook </w:t>
      </w:r>
      <w:r>
        <w:rPr>
          <w:rFonts w:eastAsiaTheme="minorEastAsia"/>
          <w:b/>
          <w:i/>
        </w:rPr>
        <w:t xml:space="preserve">is </w:t>
      </w:r>
      <w:r w:rsidRPr="00294D22">
        <w:rPr>
          <w:rFonts w:eastAsiaTheme="minorEastAsia"/>
          <w:b/>
          <w:i/>
        </w:rPr>
        <w:t>not motivated</w:t>
      </w:r>
    </w:p>
    <w:p w14:paraId="4602E013" w14:textId="0B73170E" w:rsidR="008E065E" w:rsidRPr="006237D9" w:rsidRDefault="008E065E" w:rsidP="00C978A5">
      <w:pPr>
        <w:pStyle w:val="BodyText"/>
        <w:rPr>
          <w:b/>
          <w:bCs/>
        </w:rPr>
      </w:pPr>
    </w:p>
    <w:p w14:paraId="7C0D5324" w14:textId="6EE76BC1" w:rsidR="00C978A5" w:rsidRPr="000F2EB2" w:rsidRDefault="00B44FEE" w:rsidP="00E5689D">
      <w:pPr>
        <w:pStyle w:val="BodyText"/>
      </w:pPr>
      <w:r w:rsidRPr="000F2EB2">
        <w:t>Based on these observations, we have made the following proposals:</w:t>
      </w:r>
    </w:p>
    <w:p w14:paraId="3DD88AB4" w14:textId="5AA86B0A" w:rsidR="00781B77" w:rsidRDefault="00781B77" w:rsidP="00781B77">
      <w:pPr>
        <w:ind w:left="1134" w:hanging="1134"/>
        <w:rPr>
          <w:b/>
          <w:i/>
          <w:lang w:val="en-GB" w:eastAsia="zh-CN"/>
        </w:rPr>
      </w:pPr>
      <w:bookmarkStart w:id="17" w:name="_In-sequence_SDU_delivery"/>
      <w:bookmarkEnd w:id="17"/>
      <w:r w:rsidRPr="003871EA">
        <w:rPr>
          <w:b/>
          <w:lang w:val="en-GB" w:eastAsia="zh-CN"/>
        </w:rPr>
        <w:t>Proposal</w:t>
      </w:r>
      <w:r>
        <w:rPr>
          <w:b/>
          <w:lang w:val="en-GB" w:eastAsia="zh-CN"/>
        </w:rPr>
        <w:t xml:space="preserve"> 1:</w:t>
      </w:r>
      <w:r>
        <w:rPr>
          <w:b/>
          <w:i/>
          <w:lang w:val="en-GB" w:eastAsia="zh-CN"/>
        </w:rPr>
        <w:t xml:space="preserve"> </w:t>
      </w:r>
      <w:r>
        <w:rPr>
          <w:b/>
          <w:i/>
          <w:lang w:val="en-GB" w:eastAsia="zh-CN"/>
        </w:rPr>
        <w:tab/>
      </w:r>
      <w:r w:rsidRPr="00294D22">
        <w:rPr>
          <w:b/>
          <w:i/>
          <w:lang w:val="en-GB" w:eastAsia="zh-CN"/>
        </w:rPr>
        <w:t>Advanced Class B CSI reporting enhancements should be tailored towards either hybrid Class A/B or reciprocity-aided Class B operation. There should be a commonality between Class A and Class B advanced CSI codebooks</w:t>
      </w:r>
    </w:p>
    <w:p w14:paraId="381BBEC1" w14:textId="77777777" w:rsidR="00781B77" w:rsidRDefault="00781B77" w:rsidP="00781B77">
      <w:pPr>
        <w:pStyle w:val="BodyText"/>
        <w:rPr>
          <w:rFonts w:eastAsiaTheme="minorEastAsia"/>
          <w:b/>
        </w:rPr>
      </w:pPr>
    </w:p>
    <w:p w14:paraId="1B71D65F" w14:textId="77777777" w:rsidR="00781B77" w:rsidRPr="00294D22" w:rsidRDefault="00781B77" w:rsidP="00781B77">
      <w:pPr>
        <w:pStyle w:val="BodyText"/>
        <w:rPr>
          <w:b/>
          <w:i/>
        </w:rPr>
      </w:pPr>
      <w:r w:rsidRPr="008032DE">
        <w:rPr>
          <w:rFonts w:eastAsiaTheme="minorEastAsia"/>
          <w:b/>
        </w:rPr>
        <w:t>Proposal</w:t>
      </w:r>
      <w:r>
        <w:rPr>
          <w:rFonts w:eastAsiaTheme="minorEastAsia"/>
          <w:b/>
        </w:rPr>
        <w:t xml:space="preserve"> 2</w:t>
      </w:r>
      <w:r w:rsidRPr="008032DE">
        <w:rPr>
          <w:rFonts w:eastAsiaTheme="minorEastAsia"/>
          <w:b/>
        </w:rPr>
        <w:t>:</w:t>
      </w:r>
      <w:r w:rsidRPr="00294D22">
        <w:rPr>
          <w:b/>
          <w:i/>
        </w:rPr>
        <w:t xml:space="preserve">  Advanced CSI reporting for Class B is supported only for 4 antenna ports.</w:t>
      </w:r>
    </w:p>
    <w:p w14:paraId="4675088A" w14:textId="77777777" w:rsidR="00781B77" w:rsidRDefault="00781B77" w:rsidP="00781B77">
      <w:pPr>
        <w:pStyle w:val="BodyText"/>
        <w:ind w:left="1134" w:hanging="1134"/>
        <w:rPr>
          <w:b/>
          <w:i/>
        </w:rPr>
      </w:pPr>
      <w:r w:rsidRPr="003801DF">
        <w:rPr>
          <w:b/>
          <w:lang w:val="en-GB" w:eastAsia="zh-CN"/>
        </w:rPr>
        <w:t>Proposal</w:t>
      </w:r>
      <w:r>
        <w:rPr>
          <w:b/>
          <w:lang w:val="en-GB" w:eastAsia="zh-CN"/>
        </w:rPr>
        <w:t xml:space="preserve"> 3</w:t>
      </w:r>
      <w:r w:rsidRPr="003801DF">
        <w:rPr>
          <w:b/>
          <w:lang w:val="en-GB" w:eastAsia="zh-CN"/>
        </w:rPr>
        <w:t>:</w:t>
      </w:r>
      <w:r>
        <w:rPr>
          <w:b/>
          <w:i/>
          <w:lang w:val="en-GB" w:eastAsia="zh-CN"/>
        </w:rPr>
        <w:t xml:space="preserve"> </w:t>
      </w:r>
      <w:r>
        <w:rPr>
          <w:b/>
          <w:i/>
          <w:lang w:val="en-GB" w:eastAsia="zh-CN"/>
        </w:rPr>
        <w:tab/>
      </w:r>
      <w:r w:rsidRPr="00294D22">
        <w:rPr>
          <w:b/>
          <w:i/>
          <w:lang w:val="en-GB" w:eastAsia="zh-CN"/>
        </w:rPr>
        <w:t>For Class B advanced CSI reporting,</w:t>
      </w:r>
      <w:r w:rsidRPr="00294D22">
        <w:rPr>
          <w:b/>
          <w:i/>
        </w:rPr>
        <w:t xml:space="preserve"> use a dual-stage codebook structure with a wideband </w:t>
      </w:r>
      <m:oMath>
        <m:sSub>
          <m:sSubPr>
            <m:ctrlPr>
              <w:rPr>
                <w:rFonts w:ascii="Cambria Math" w:hAnsi="Cambria Math"/>
                <w:b/>
              </w:rPr>
            </m:ctrlPr>
          </m:sSubPr>
          <m:e>
            <m:r>
              <m:rPr>
                <m:sty m:val="bi"/>
              </m:rPr>
              <w:rPr>
                <w:rFonts w:ascii="Cambria Math" w:hAnsi="Cambria Math"/>
              </w:rPr>
              <m:t>W</m:t>
            </m:r>
          </m:e>
          <m:sub>
            <m:r>
              <w:rPr>
                <w:rFonts w:ascii="Cambria Math" w:hAnsi="Cambria Math"/>
              </w:rPr>
              <m:t>1</m:t>
            </m:r>
          </m:sub>
        </m:sSub>
      </m:oMath>
      <w:r w:rsidRPr="00294D22">
        <w:rPr>
          <w:b/>
          <w:i/>
        </w:rPr>
        <w:t xml:space="preserve"> and a subband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294D22">
        <w:rPr>
          <w:b/>
          <w:i/>
        </w:rPr>
        <w:t xml:space="preserve">, where the </w:t>
      </w:r>
      <m:oMath>
        <m:sSub>
          <m:sSubPr>
            <m:ctrlPr>
              <w:rPr>
                <w:rFonts w:ascii="Cambria Math" w:hAnsi="Cambria Math"/>
                <w:b/>
              </w:rPr>
            </m:ctrlPr>
          </m:sSubPr>
          <m:e>
            <m:r>
              <m:rPr>
                <m:sty m:val="bi"/>
              </m:rPr>
              <w:rPr>
                <w:rFonts w:ascii="Cambria Math" w:hAnsi="Cambria Math"/>
              </w:rPr>
              <m:t>W</m:t>
            </m:r>
          </m:e>
          <m:sub>
            <m:r>
              <w:rPr>
                <w:rFonts w:ascii="Cambria Math" w:hAnsi="Cambria Math"/>
              </w:rPr>
              <m:t>1</m:t>
            </m:r>
          </m:sub>
        </m:sSub>
      </m:oMath>
      <w:r w:rsidRPr="009E1E90">
        <w:rPr>
          <w:lang w:eastAsia="ja-JP"/>
        </w:rPr>
        <w:t xml:space="preserve"> </w:t>
      </w:r>
      <w:r w:rsidRPr="00294D22">
        <w:rPr>
          <w:b/>
          <w:i/>
        </w:rPr>
        <w:t xml:space="preserve">matrix consists of a power scaling matrix and the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294D22">
        <w:rPr>
          <w:b/>
          <w:i/>
        </w:rPr>
        <w:t xml:space="preserve"> matrix is identical to the Class A advanced CSI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294D22">
        <w:rPr>
          <w:b/>
          <w:i/>
        </w:rPr>
        <w:t xml:space="preserve"> matrix</w:t>
      </w:r>
    </w:p>
    <w:p w14:paraId="0A1F339B" w14:textId="77777777" w:rsidR="00781B77" w:rsidRPr="007B15CE" w:rsidRDefault="00781B77" w:rsidP="00781B77">
      <w:pPr>
        <w:ind w:left="1134" w:hanging="1134"/>
        <w:rPr>
          <w:b/>
          <w:i/>
          <w:lang w:eastAsia="zh-CN"/>
        </w:rPr>
      </w:pPr>
    </w:p>
    <w:p w14:paraId="4AFD2DC5" w14:textId="2505FAC8" w:rsidR="00791D1E" w:rsidRPr="007B15CE" w:rsidRDefault="00791D1E" w:rsidP="0007765E">
      <w:pPr>
        <w:pStyle w:val="BodyText"/>
        <w:rPr>
          <w:b/>
          <w:bCs/>
          <w:lang w:val="en-GB"/>
        </w:rPr>
      </w:pPr>
    </w:p>
    <w:p w14:paraId="11A3B043" w14:textId="77777777" w:rsidR="00867C02" w:rsidRPr="00CE0424" w:rsidRDefault="00867C02" w:rsidP="00867C02">
      <w:pPr>
        <w:pStyle w:val="Heading1"/>
      </w:pPr>
      <w:r w:rsidRPr="00CE0424">
        <w:t>References</w:t>
      </w:r>
    </w:p>
    <w:p w14:paraId="67A225BE" w14:textId="6BB0940E" w:rsidR="00766652" w:rsidRPr="00766652" w:rsidRDefault="00766652" w:rsidP="00766652">
      <w:pPr>
        <w:pStyle w:val="ListParagraph"/>
        <w:numPr>
          <w:ilvl w:val="0"/>
          <w:numId w:val="43"/>
        </w:numPr>
        <w:spacing w:after="0" w:line="240" w:lineRule="auto"/>
        <w:contextualSpacing w:val="0"/>
        <w:rPr>
          <w:szCs w:val="20"/>
        </w:rPr>
      </w:pPr>
      <w:bookmarkStart w:id="18" w:name="_Ref458787886"/>
      <w:bookmarkStart w:id="19" w:name="_Ref462761561"/>
      <w:bookmarkStart w:id="20" w:name="_Ref463032751"/>
      <w:bookmarkStart w:id="21" w:name="_Ref462755178"/>
      <w:r w:rsidRPr="00003BEF">
        <w:rPr>
          <w:rFonts w:eastAsia="MS Mincho"/>
          <w:lang w:eastAsia="ja-JP"/>
        </w:rPr>
        <w:t>R1-1613647 WF on Advanced CSI Codebook, Ericsson, et.al.</w:t>
      </w:r>
      <w:r w:rsidRPr="00003BEF">
        <w:rPr>
          <w:sz w:val="20"/>
          <w:szCs w:val="20"/>
        </w:rPr>
        <w:t>, 3GPP TSG RAN WG1 Meeting #</w:t>
      </w:r>
      <w:r w:rsidRPr="00003BEF">
        <w:rPr>
          <w:szCs w:val="20"/>
        </w:rPr>
        <w:t>87</w:t>
      </w:r>
      <w:r w:rsidRPr="00003BEF">
        <w:rPr>
          <w:sz w:val="20"/>
          <w:szCs w:val="20"/>
        </w:rPr>
        <w:t xml:space="preserve"> </w:t>
      </w:r>
      <w:bookmarkEnd w:id="18"/>
      <w:r w:rsidRPr="00003BEF">
        <w:rPr>
          <w:szCs w:val="20"/>
        </w:rPr>
        <w:t>Reno</w:t>
      </w:r>
      <w:r w:rsidRPr="00003BEF">
        <w:rPr>
          <w:sz w:val="20"/>
          <w:szCs w:val="20"/>
        </w:rPr>
        <w:t xml:space="preserve">, </w:t>
      </w:r>
      <w:r w:rsidRPr="00003BEF">
        <w:rPr>
          <w:szCs w:val="20"/>
        </w:rPr>
        <w:t>US</w:t>
      </w:r>
      <w:r w:rsidRPr="00003BEF">
        <w:rPr>
          <w:sz w:val="20"/>
          <w:szCs w:val="20"/>
        </w:rPr>
        <w:t xml:space="preserve">, </w:t>
      </w:r>
      <w:r w:rsidRPr="00003BEF">
        <w:rPr>
          <w:szCs w:val="20"/>
        </w:rPr>
        <w:t>November</w:t>
      </w:r>
      <w:r w:rsidRPr="00003BEF">
        <w:rPr>
          <w:sz w:val="20"/>
          <w:szCs w:val="20"/>
        </w:rPr>
        <w:t>, 2016</w:t>
      </w:r>
      <w:bookmarkEnd w:id="19"/>
    </w:p>
    <w:p w14:paraId="702CC323" w14:textId="52A92EA4" w:rsidR="00766652" w:rsidRPr="00766652" w:rsidRDefault="00766652" w:rsidP="00766652">
      <w:pPr>
        <w:pStyle w:val="ListParagraph"/>
        <w:numPr>
          <w:ilvl w:val="0"/>
          <w:numId w:val="43"/>
        </w:numPr>
        <w:spacing w:after="0" w:line="240" w:lineRule="auto"/>
        <w:contextualSpacing w:val="0"/>
        <w:rPr>
          <w:szCs w:val="20"/>
        </w:rPr>
      </w:pPr>
      <w:r w:rsidRPr="005943F8">
        <w:t>R1-1609854, “Orthogonal vs. non-orthogonal basis for advanced CSI”, Ericsson</w:t>
      </w:r>
      <w:r>
        <w:t>, RAN1#86bis Lisbon</w:t>
      </w:r>
    </w:p>
    <w:p w14:paraId="5C36DF40" w14:textId="77CFF59F" w:rsidR="00E46E24" w:rsidRDefault="00766652" w:rsidP="00766652">
      <w:pPr>
        <w:pStyle w:val="Reference"/>
        <w:numPr>
          <w:ilvl w:val="0"/>
          <w:numId w:val="43"/>
        </w:numPr>
        <w:overflowPunct w:val="0"/>
        <w:autoSpaceDE w:val="0"/>
        <w:autoSpaceDN w:val="0"/>
        <w:adjustRightInd w:val="0"/>
        <w:spacing w:after="120" w:line="240" w:lineRule="auto"/>
        <w:jc w:val="both"/>
        <w:textAlignment w:val="baseline"/>
      </w:pPr>
      <w:r>
        <w:t>R1-1609855</w:t>
      </w:r>
      <w:r w:rsidRPr="005943F8">
        <w:t>, “</w:t>
      </w:r>
      <w:r>
        <w:t>Phase and amplitude vs. phase only beam combining</w:t>
      </w:r>
      <w:r w:rsidRPr="005943F8">
        <w:t xml:space="preserve"> for advanced CSI</w:t>
      </w:r>
      <w:r>
        <w:t xml:space="preserve"> reporting</w:t>
      </w:r>
      <w:r w:rsidRPr="005943F8">
        <w:t>”, Ericsson</w:t>
      </w:r>
      <w:r>
        <w:t>, RAN1#86bis Lisbon</w:t>
      </w:r>
      <w:bookmarkEnd w:id="20"/>
    </w:p>
    <w:p w14:paraId="000EC8D4" w14:textId="4B80CF1B" w:rsidR="00ED559C" w:rsidRPr="007B15CE" w:rsidRDefault="00ED559C" w:rsidP="00766652">
      <w:pPr>
        <w:pStyle w:val="Reference"/>
        <w:numPr>
          <w:ilvl w:val="0"/>
          <w:numId w:val="43"/>
        </w:numPr>
        <w:overflowPunct w:val="0"/>
        <w:autoSpaceDE w:val="0"/>
        <w:autoSpaceDN w:val="0"/>
        <w:adjustRightInd w:val="0"/>
        <w:spacing w:after="120" w:line="240" w:lineRule="auto"/>
        <w:jc w:val="both"/>
        <w:textAlignment w:val="baseline"/>
      </w:pPr>
      <w:bookmarkStart w:id="22" w:name="_Ref473848251"/>
      <w:r>
        <w:t xml:space="preserve">Chairman’s Notes, </w:t>
      </w:r>
      <w:r w:rsidRPr="00003BEF">
        <w:rPr>
          <w:sz w:val="20"/>
          <w:szCs w:val="20"/>
        </w:rPr>
        <w:t>3GPP TSG RAN WG1 Meeting #</w:t>
      </w:r>
      <w:r w:rsidRPr="00003BEF">
        <w:rPr>
          <w:szCs w:val="20"/>
        </w:rPr>
        <w:t>87</w:t>
      </w:r>
      <w:r w:rsidRPr="00003BEF">
        <w:rPr>
          <w:sz w:val="20"/>
          <w:szCs w:val="20"/>
        </w:rPr>
        <w:t xml:space="preserve"> </w:t>
      </w:r>
      <w:r w:rsidRPr="00003BEF">
        <w:rPr>
          <w:szCs w:val="20"/>
        </w:rPr>
        <w:t>Reno</w:t>
      </w:r>
      <w:r w:rsidRPr="00003BEF">
        <w:rPr>
          <w:sz w:val="20"/>
          <w:szCs w:val="20"/>
        </w:rPr>
        <w:t xml:space="preserve">, </w:t>
      </w:r>
      <w:r w:rsidRPr="00003BEF">
        <w:rPr>
          <w:szCs w:val="20"/>
        </w:rPr>
        <w:t>US</w:t>
      </w:r>
      <w:r w:rsidRPr="00003BEF">
        <w:rPr>
          <w:sz w:val="20"/>
          <w:szCs w:val="20"/>
        </w:rPr>
        <w:t xml:space="preserve">, </w:t>
      </w:r>
      <w:r w:rsidRPr="00003BEF">
        <w:rPr>
          <w:szCs w:val="20"/>
        </w:rPr>
        <w:t>November</w:t>
      </w:r>
      <w:r w:rsidRPr="00003BEF">
        <w:rPr>
          <w:sz w:val="20"/>
          <w:szCs w:val="20"/>
        </w:rPr>
        <w:t>, 2016</w:t>
      </w:r>
      <w:r>
        <w:rPr>
          <w:sz w:val="20"/>
          <w:szCs w:val="20"/>
        </w:rPr>
        <w:t>.</w:t>
      </w:r>
      <w:bookmarkEnd w:id="22"/>
    </w:p>
    <w:p w14:paraId="27962D2E" w14:textId="54C172AF" w:rsidR="00360870" w:rsidRPr="005943F8" w:rsidRDefault="00360870" w:rsidP="00766652">
      <w:pPr>
        <w:pStyle w:val="Reference"/>
        <w:numPr>
          <w:ilvl w:val="0"/>
          <w:numId w:val="43"/>
        </w:numPr>
        <w:overflowPunct w:val="0"/>
        <w:autoSpaceDE w:val="0"/>
        <w:autoSpaceDN w:val="0"/>
        <w:adjustRightInd w:val="0"/>
        <w:spacing w:after="120" w:line="240" w:lineRule="auto"/>
        <w:jc w:val="both"/>
        <w:textAlignment w:val="baseline"/>
      </w:pPr>
      <w:bookmarkStart w:id="23" w:name="_Ref474165574"/>
      <w:r w:rsidRPr="007B15CE">
        <w:t xml:space="preserve">R1-1702363, </w:t>
      </w:r>
      <w:r>
        <w:t xml:space="preserve"> </w:t>
      </w:r>
      <w:r w:rsidRPr="007B15CE">
        <w:t>”</w:t>
      </w:r>
      <w:r w:rsidRPr="00DE042B">
        <w:t xml:space="preserve">Advanced </w:t>
      </w:r>
      <w:r>
        <w:t xml:space="preserve">Class A </w:t>
      </w:r>
      <w:r w:rsidRPr="00DE042B">
        <w:t xml:space="preserve">CSI  Reporting </w:t>
      </w:r>
      <w:r>
        <w:t>Mechanisms”, Ericsson, RAN1#88 Athens</w:t>
      </w:r>
      <w:bookmarkEnd w:id="23"/>
    </w:p>
    <w:p w14:paraId="0D543904" w14:textId="77777777" w:rsidR="00D0086C" w:rsidRDefault="00D0086C">
      <w:pPr>
        <w:spacing w:after="0" w:line="240" w:lineRule="auto"/>
      </w:pPr>
      <w:bookmarkStart w:id="24" w:name="_Toc462402223"/>
      <w:bookmarkEnd w:id="21"/>
      <w:r>
        <w:br w:type="page"/>
      </w:r>
    </w:p>
    <w:p w14:paraId="2579E2BB" w14:textId="77777777" w:rsidR="00E46E24" w:rsidRPr="005943F8" w:rsidRDefault="00E46E24" w:rsidP="00AC5575">
      <w:pPr>
        <w:pStyle w:val="Reference"/>
        <w:numPr>
          <w:ilvl w:val="0"/>
          <w:numId w:val="0"/>
        </w:numPr>
        <w:overflowPunct w:val="0"/>
        <w:autoSpaceDE w:val="0"/>
        <w:autoSpaceDN w:val="0"/>
        <w:adjustRightInd w:val="0"/>
        <w:spacing w:after="120" w:line="240" w:lineRule="auto"/>
        <w:ind w:left="567"/>
        <w:jc w:val="both"/>
        <w:textAlignment w:val="baseline"/>
      </w:pPr>
    </w:p>
    <w:p w14:paraId="174EBD82" w14:textId="77777777" w:rsidR="00CE7585" w:rsidRPr="001069B2" w:rsidRDefault="00CE7585" w:rsidP="00CE7585">
      <w:pPr>
        <w:pStyle w:val="Heading1"/>
        <w:keepLines w:val="0"/>
        <w:pBdr>
          <w:top w:val="none" w:sz="0" w:space="0" w:color="auto"/>
        </w:pBdr>
        <w:tabs>
          <w:tab w:val="clear" w:pos="432"/>
        </w:tabs>
        <w:overflowPunct/>
        <w:autoSpaceDE/>
        <w:autoSpaceDN/>
        <w:adjustRightInd/>
        <w:spacing w:after="60"/>
        <w:textAlignment w:val="auto"/>
        <w:rPr>
          <w:lang w:eastAsia="ja-JP"/>
        </w:rPr>
      </w:pPr>
      <w:r w:rsidRPr="001069B2">
        <w:rPr>
          <w:lang w:eastAsia="ja-JP"/>
        </w:rPr>
        <w:t>Appendix</w:t>
      </w:r>
      <w:bookmarkEnd w:id="24"/>
    </w:p>
    <w:p w14:paraId="42C8E2F1" w14:textId="77777777" w:rsidR="00CE7585" w:rsidRPr="001069B2" w:rsidRDefault="00CE7585" w:rsidP="00CE7585">
      <w:pPr>
        <w:pStyle w:val="BodyText"/>
        <w:rPr>
          <w:lang w:eastAsia="ja-JP"/>
        </w:rPr>
      </w:pPr>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25" w:name="_Toc462402224"/>
      <w:r w:rsidRPr="001069B2">
        <w:rPr>
          <w:lang w:eastAsia="ja-JP"/>
        </w:rPr>
        <w:t>Simulation parameters</w:t>
      </w:r>
      <w:bookmarkEnd w:id="25"/>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48619B">
            <w:pPr>
              <w:pStyle w:val="BodyText"/>
              <w:keepNext/>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48619B">
            <w:pPr>
              <w:pStyle w:val="BodyText"/>
              <w:keepNext/>
              <w:spacing w:after="0"/>
            </w:pPr>
            <w:r w:rsidRPr="001069B2">
              <w:t>Carrier frequency</w:t>
            </w:r>
          </w:p>
        </w:tc>
        <w:tc>
          <w:tcPr>
            <w:tcW w:w="4560" w:type="dxa"/>
          </w:tcPr>
          <w:p w14:paraId="6BF70A9C" w14:textId="77777777" w:rsidR="00CE7585" w:rsidRPr="001069B2" w:rsidRDefault="00CE7585" w:rsidP="0048619B">
            <w:pPr>
              <w:pStyle w:val="BodyText"/>
              <w:keepNext/>
              <w:spacing w:after="0"/>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48619B">
            <w:pPr>
              <w:pStyle w:val="BodyText"/>
              <w:keepNext/>
              <w:spacing w:after="0"/>
            </w:pPr>
            <w:r w:rsidRPr="001069B2">
              <w:t>Bandwidth</w:t>
            </w:r>
          </w:p>
        </w:tc>
        <w:tc>
          <w:tcPr>
            <w:tcW w:w="4560" w:type="dxa"/>
          </w:tcPr>
          <w:p w14:paraId="745FD23F" w14:textId="77777777" w:rsidR="00CE7585" w:rsidRPr="001069B2" w:rsidRDefault="00CE7585" w:rsidP="0048619B">
            <w:pPr>
              <w:pStyle w:val="BodyText"/>
              <w:keepNext/>
              <w:spacing w:after="0"/>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48619B">
            <w:pPr>
              <w:pStyle w:val="BodyText"/>
              <w:keepNext/>
              <w:spacing w:after="0"/>
            </w:pPr>
            <w:r w:rsidRPr="001069B2">
              <w:t>Scenarios</w:t>
            </w:r>
          </w:p>
        </w:tc>
        <w:tc>
          <w:tcPr>
            <w:tcW w:w="4560" w:type="dxa"/>
          </w:tcPr>
          <w:p w14:paraId="163AB34B" w14:textId="77777777" w:rsidR="00CE7585" w:rsidRPr="001069B2" w:rsidRDefault="00CE7585" w:rsidP="0048619B">
            <w:pPr>
              <w:pStyle w:val="BodyText"/>
              <w:keepNext/>
              <w:spacing w:after="0"/>
            </w:pPr>
            <w:r w:rsidRPr="001069B2">
              <w:t>3D UMi 200m ISD</w:t>
            </w:r>
          </w:p>
        </w:tc>
      </w:tr>
      <w:tr w:rsidR="00CE7585" w:rsidRPr="000F2EB2"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48619B">
            <w:pPr>
              <w:pStyle w:val="BodyText"/>
              <w:keepNext/>
              <w:spacing w:after="0"/>
            </w:pPr>
            <w:r w:rsidRPr="001069B2">
              <w:t>Antenna Configurations</w:t>
            </w:r>
          </w:p>
        </w:tc>
        <w:tc>
          <w:tcPr>
            <w:tcW w:w="4560" w:type="dxa"/>
          </w:tcPr>
          <w:p w14:paraId="6CD1E599" w14:textId="4C5A779D" w:rsidR="00CE7585" w:rsidRPr="000F2EB2" w:rsidRDefault="00CE7585" w:rsidP="0048619B">
            <w:pPr>
              <w:pStyle w:val="BodyText"/>
              <w:keepNext/>
              <w:spacing w:after="0"/>
            </w:pPr>
            <w:r w:rsidRPr="000F2EB2">
              <w:t>8x4 with 2x1 virt., UMi (130°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48619B">
            <w:pPr>
              <w:pStyle w:val="BodyText"/>
              <w:keepNext/>
              <w:spacing w:after="0"/>
            </w:pPr>
            <w:r w:rsidRPr="001069B2">
              <w:t>Cell layout</w:t>
            </w:r>
          </w:p>
        </w:tc>
        <w:tc>
          <w:tcPr>
            <w:tcW w:w="4560" w:type="dxa"/>
          </w:tcPr>
          <w:p w14:paraId="096549B9" w14:textId="77777777" w:rsidR="00CE7585" w:rsidRPr="001069B2" w:rsidRDefault="00CE7585" w:rsidP="0048619B">
            <w:pPr>
              <w:pStyle w:val="BodyText"/>
              <w:keepNext/>
              <w:spacing w:after="0"/>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48619B">
            <w:pPr>
              <w:pStyle w:val="BodyText"/>
              <w:keepNext/>
              <w:spacing w:after="0"/>
            </w:pPr>
            <w:r w:rsidRPr="001069B2">
              <w:t>Wrapping</w:t>
            </w:r>
          </w:p>
        </w:tc>
        <w:tc>
          <w:tcPr>
            <w:tcW w:w="4560" w:type="dxa"/>
          </w:tcPr>
          <w:p w14:paraId="62075ABD" w14:textId="77777777" w:rsidR="00CE7585" w:rsidRPr="001069B2" w:rsidRDefault="00CE7585" w:rsidP="0048619B">
            <w:pPr>
              <w:pStyle w:val="BodyText"/>
              <w:keepNext/>
              <w:spacing w:after="0"/>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48619B">
            <w:pPr>
              <w:pStyle w:val="BodyText"/>
              <w:keepNext/>
              <w:spacing w:after="0"/>
            </w:pPr>
            <w:r w:rsidRPr="001069B2">
              <w:t>UE receiver</w:t>
            </w:r>
          </w:p>
        </w:tc>
        <w:tc>
          <w:tcPr>
            <w:tcW w:w="4560" w:type="dxa"/>
          </w:tcPr>
          <w:p w14:paraId="65356CAE" w14:textId="77777777" w:rsidR="00CE7585" w:rsidRPr="001069B2" w:rsidRDefault="00CE7585" w:rsidP="0048619B">
            <w:pPr>
              <w:pStyle w:val="BodyText"/>
              <w:keepNext/>
              <w:spacing w:after="0"/>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48619B">
            <w:pPr>
              <w:pStyle w:val="BodyText"/>
              <w:keepNext/>
              <w:spacing w:after="0"/>
            </w:pPr>
            <w:r w:rsidRPr="001069B2">
              <w:t>CSI periodicity</w:t>
            </w:r>
          </w:p>
        </w:tc>
        <w:tc>
          <w:tcPr>
            <w:tcW w:w="4560" w:type="dxa"/>
          </w:tcPr>
          <w:p w14:paraId="5B701687" w14:textId="77777777" w:rsidR="00CE7585" w:rsidRPr="001069B2" w:rsidRDefault="00CE7585" w:rsidP="0048619B">
            <w:pPr>
              <w:pStyle w:val="BodyText"/>
              <w:keepNext/>
              <w:spacing w:after="0"/>
            </w:pPr>
            <w:r w:rsidRPr="001069B2">
              <w:t>5 ms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48619B">
            <w:pPr>
              <w:pStyle w:val="BodyText"/>
              <w:keepNext/>
              <w:spacing w:after="0"/>
            </w:pPr>
            <w:r w:rsidRPr="001069B2">
              <w:t xml:space="preserve">CSI delay </w:t>
            </w:r>
          </w:p>
        </w:tc>
        <w:tc>
          <w:tcPr>
            <w:tcW w:w="4560" w:type="dxa"/>
          </w:tcPr>
          <w:p w14:paraId="4683188D" w14:textId="77777777" w:rsidR="00CE7585" w:rsidRPr="001069B2" w:rsidRDefault="00CE7585" w:rsidP="0048619B">
            <w:pPr>
              <w:pStyle w:val="BodyText"/>
              <w:keepNext/>
              <w:spacing w:after="0"/>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48619B">
            <w:pPr>
              <w:pStyle w:val="BodyText"/>
              <w:keepNext/>
              <w:spacing w:after="0"/>
            </w:pPr>
            <w:r w:rsidRPr="001069B2">
              <w:t>CSI mode</w:t>
            </w:r>
          </w:p>
        </w:tc>
        <w:tc>
          <w:tcPr>
            <w:tcW w:w="4560" w:type="dxa"/>
          </w:tcPr>
          <w:p w14:paraId="333B85EB" w14:textId="77777777" w:rsidR="00CE7585" w:rsidRPr="001069B2" w:rsidRDefault="00CE7585" w:rsidP="0048619B">
            <w:pPr>
              <w:pStyle w:val="BodyText"/>
              <w:keepNext/>
              <w:spacing w:after="0"/>
            </w:pPr>
            <w:r w:rsidRPr="001069B2">
              <w:t>PUSCH Mode 3-2</w:t>
            </w:r>
          </w:p>
        </w:tc>
      </w:tr>
      <w:tr w:rsidR="000E0A89" w:rsidRPr="000F2EB2" w14:paraId="6EEADC52" w14:textId="77777777" w:rsidTr="0048619B">
        <w:trPr>
          <w:tblCellSpacing w:w="0" w:type="dxa"/>
          <w:jc w:val="center"/>
        </w:trPr>
        <w:tc>
          <w:tcPr>
            <w:tcW w:w="3045" w:type="dxa"/>
            <w:tcBorders>
              <w:top w:val="single" w:sz="4" w:space="0" w:color="000000"/>
              <w:left w:val="nil"/>
            </w:tcBorders>
          </w:tcPr>
          <w:p w14:paraId="45DACCB3" w14:textId="79837BA5" w:rsidR="000E0A89" w:rsidRPr="000F2EB2" w:rsidRDefault="000E0A89" w:rsidP="0048619B">
            <w:pPr>
              <w:pStyle w:val="BodyText"/>
              <w:keepNext/>
              <w:spacing w:after="0"/>
            </w:pPr>
            <w:r w:rsidRPr="000F2EB2">
              <w:t>Advanced CSI codebook (when used)</w:t>
            </w:r>
          </w:p>
        </w:tc>
        <w:tc>
          <w:tcPr>
            <w:tcW w:w="4560" w:type="dxa"/>
          </w:tcPr>
          <w:p w14:paraId="65B0F568" w14:textId="327383E1" w:rsidR="000E0A89" w:rsidRPr="000F2EB2" w:rsidRDefault="00D04491" w:rsidP="0048619B">
            <w:pPr>
              <w:pStyle w:val="BodyText"/>
              <w:keepNext/>
              <w:spacing w:after="0"/>
            </w:pPr>
            <w:r>
              <w:t>Number of beams: 2</w:t>
            </w:r>
          </w:p>
          <w:p w14:paraId="53D02F09" w14:textId="7FDB2E77" w:rsidR="000E0A89" w:rsidRPr="000F2EB2" w:rsidRDefault="000E0A89" w:rsidP="0048619B">
            <w:pPr>
              <w:pStyle w:val="BodyText"/>
              <w:keepNext/>
              <w:spacing w:after="0"/>
            </w:pPr>
            <w:r w:rsidRPr="000F2EB2">
              <w:t>Beam space rotation hypotheses per dimension: 4</w:t>
            </w:r>
          </w:p>
          <w:p w14:paraId="16928ECF" w14:textId="1A9AC768" w:rsidR="000E0A89" w:rsidRPr="000F2EB2" w:rsidRDefault="000E0A89" w:rsidP="0048619B">
            <w:pPr>
              <w:pStyle w:val="BodyText"/>
              <w:keepNext/>
              <w:spacing w:after="0"/>
            </w:pPr>
            <w:r w:rsidRPr="000F2EB2">
              <w:t xml:space="preserve">Beam power: 4 states </w:t>
            </w:r>
          </w:p>
          <w:p w14:paraId="75EBB77B" w14:textId="0BF69E1C" w:rsidR="000E0A89" w:rsidRPr="000F2EB2" w:rsidRDefault="000E0A89" w:rsidP="000E0A89">
            <w:pPr>
              <w:pStyle w:val="BodyText"/>
              <w:keepNext/>
              <w:spacing w:after="0"/>
            </w:pPr>
            <w:r w:rsidRPr="000F2EB2">
              <w:t xml:space="preserve">Co-phasing: 8-PSK </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48619B">
            <w:pPr>
              <w:pStyle w:val="BodyText"/>
              <w:keepNext/>
              <w:spacing w:after="0"/>
            </w:pPr>
            <w:r w:rsidRPr="001069B2">
              <w:t>Outer loop Link Adaptation</w:t>
            </w:r>
          </w:p>
        </w:tc>
        <w:tc>
          <w:tcPr>
            <w:tcW w:w="4560" w:type="dxa"/>
          </w:tcPr>
          <w:p w14:paraId="516D09A4" w14:textId="77777777" w:rsidR="00CE7585" w:rsidRPr="001069B2" w:rsidRDefault="00CE7585" w:rsidP="0048619B">
            <w:pPr>
              <w:pStyle w:val="BodyText"/>
              <w:keepNext/>
              <w:spacing w:after="0"/>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48619B">
            <w:pPr>
              <w:pStyle w:val="BodyText"/>
              <w:keepNext/>
              <w:spacing w:after="0"/>
            </w:pPr>
            <w:r w:rsidRPr="001069B2">
              <w:t xml:space="preserve">UE noise figure </w:t>
            </w:r>
          </w:p>
        </w:tc>
        <w:tc>
          <w:tcPr>
            <w:tcW w:w="4560" w:type="dxa"/>
          </w:tcPr>
          <w:p w14:paraId="346A1903" w14:textId="77777777" w:rsidR="00CE7585" w:rsidRPr="001069B2" w:rsidRDefault="00CE7585" w:rsidP="0048619B">
            <w:pPr>
              <w:pStyle w:val="BodyText"/>
              <w:keepNext/>
              <w:spacing w:after="0"/>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48619B">
            <w:pPr>
              <w:pStyle w:val="BodyText"/>
              <w:keepNext/>
              <w:spacing w:after="0"/>
            </w:pPr>
            <w:r w:rsidRPr="001069B2">
              <w:t xml:space="preserve">eNB Tx power </w:t>
            </w:r>
          </w:p>
        </w:tc>
        <w:tc>
          <w:tcPr>
            <w:tcW w:w="4560" w:type="dxa"/>
          </w:tcPr>
          <w:p w14:paraId="638490A1" w14:textId="77777777" w:rsidR="00CE7585" w:rsidRPr="001069B2" w:rsidRDefault="00CE7585" w:rsidP="0048619B">
            <w:pPr>
              <w:pStyle w:val="BodyText"/>
              <w:keepNext/>
              <w:spacing w:after="0"/>
            </w:pPr>
            <w:r w:rsidRPr="001069B2">
              <w:t>41 dBm (UMi)</w:t>
            </w:r>
          </w:p>
        </w:tc>
      </w:tr>
      <w:tr w:rsidR="00CE7585" w:rsidRPr="00360870"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48619B">
            <w:pPr>
              <w:pStyle w:val="BodyText"/>
              <w:keepNext/>
              <w:spacing w:after="0"/>
            </w:pPr>
            <w:r w:rsidRPr="001069B2">
              <w:t>Traffic model</w:t>
            </w:r>
          </w:p>
        </w:tc>
        <w:tc>
          <w:tcPr>
            <w:tcW w:w="4560" w:type="dxa"/>
          </w:tcPr>
          <w:p w14:paraId="7D01A93E" w14:textId="77777777" w:rsidR="00CE7585" w:rsidRPr="004D3A59" w:rsidRDefault="00CE7585" w:rsidP="0048619B">
            <w:pPr>
              <w:pStyle w:val="BodyText"/>
              <w:keepNext/>
              <w:spacing w:after="0"/>
              <w:rPr>
                <w:lang w:val="sv-SE"/>
              </w:rPr>
            </w:pPr>
            <w:r w:rsidRPr="004D3A59">
              <w:rPr>
                <w:lang w:val="sv-SE"/>
              </w:rPr>
              <w:t>FTP Model 1, 500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48619B">
            <w:pPr>
              <w:pStyle w:val="BodyText"/>
              <w:keepNext/>
              <w:spacing w:after="0"/>
            </w:pPr>
            <w:r w:rsidRPr="001069B2">
              <w:t xml:space="preserve">UE speed </w:t>
            </w:r>
          </w:p>
        </w:tc>
        <w:tc>
          <w:tcPr>
            <w:tcW w:w="4560" w:type="dxa"/>
          </w:tcPr>
          <w:p w14:paraId="3D17D0A5" w14:textId="77777777" w:rsidR="00CE7585" w:rsidRPr="001069B2" w:rsidRDefault="00CE7585" w:rsidP="0048619B">
            <w:pPr>
              <w:pStyle w:val="BodyText"/>
              <w:keepNext/>
              <w:spacing w:after="0"/>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48619B">
            <w:pPr>
              <w:pStyle w:val="BodyText"/>
              <w:keepNext/>
              <w:spacing w:after="0"/>
            </w:pPr>
            <w:r w:rsidRPr="001069B2">
              <w:t xml:space="preserve">Scheduling </w:t>
            </w:r>
          </w:p>
        </w:tc>
        <w:tc>
          <w:tcPr>
            <w:tcW w:w="4560" w:type="dxa"/>
          </w:tcPr>
          <w:p w14:paraId="048516F9" w14:textId="77777777" w:rsidR="00CE7585" w:rsidRPr="000F2EB2" w:rsidRDefault="00CE7585" w:rsidP="0048619B">
            <w:pPr>
              <w:pStyle w:val="BodyText"/>
              <w:keepNext/>
              <w:spacing w:after="0"/>
            </w:pPr>
            <w:r w:rsidRPr="000F2EB2">
              <w:t>Proportional fair in time and frequency</w:t>
            </w:r>
          </w:p>
          <w:p w14:paraId="649004CD" w14:textId="0FA7FC24" w:rsidR="000E0A89" w:rsidRPr="001069B2" w:rsidRDefault="000E0A89" w:rsidP="0048619B">
            <w:pPr>
              <w:pStyle w:val="BodyText"/>
              <w:keepNext/>
              <w:spacing w:after="0"/>
            </w:pPr>
            <w:r>
              <w:t>Max 18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48619B">
            <w:pPr>
              <w:pStyle w:val="BodyText"/>
              <w:keepNext/>
              <w:spacing w:after="0"/>
            </w:pPr>
            <w:r w:rsidRPr="001069B2">
              <w:t>DMRS overhead</w:t>
            </w:r>
          </w:p>
        </w:tc>
        <w:tc>
          <w:tcPr>
            <w:tcW w:w="4560" w:type="dxa"/>
          </w:tcPr>
          <w:p w14:paraId="393C6430" w14:textId="77777777" w:rsidR="00CE7585" w:rsidRPr="001069B2" w:rsidRDefault="00CE7585" w:rsidP="0048619B">
            <w:pPr>
              <w:pStyle w:val="BodyText"/>
              <w:keepNext/>
              <w:spacing w:after="0"/>
            </w:pPr>
            <w:r w:rsidRPr="001069B2">
              <w:t>2 DMRS ports</w:t>
            </w:r>
          </w:p>
        </w:tc>
      </w:tr>
      <w:tr w:rsidR="00CE7585" w:rsidRPr="000F2EB2"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48619B">
            <w:pPr>
              <w:pStyle w:val="BodyText"/>
              <w:keepNext/>
              <w:spacing w:after="0"/>
            </w:pPr>
            <w:r w:rsidRPr="001069B2">
              <w:t>CSI-RS</w:t>
            </w:r>
          </w:p>
        </w:tc>
        <w:tc>
          <w:tcPr>
            <w:tcW w:w="4560" w:type="dxa"/>
          </w:tcPr>
          <w:p w14:paraId="63FAA600" w14:textId="22F7DDF3" w:rsidR="00CE7585" w:rsidRPr="000F2EB2" w:rsidRDefault="00CE7585" w:rsidP="0048619B">
            <w:pPr>
              <w:pStyle w:val="BodyText"/>
              <w:keepNext/>
              <w:spacing w:after="0"/>
            </w:pPr>
            <w:r w:rsidRPr="000F2EB2">
              <w:t xml:space="preserve">Overhead accounted for.  </w:t>
            </w:r>
          </w:p>
          <w:p w14:paraId="21BF2ECF" w14:textId="77777777" w:rsidR="00CE7585" w:rsidRPr="000F2EB2" w:rsidRDefault="00CE7585" w:rsidP="0048619B">
            <w:pPr>
              <w:pStyle w:val="BodyText"/>
              <w:keepNext/>
              <w:spacing w:after="0"/>
            </w:pPr>
            <w:r w:rsidRPr="000F2EB2">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48619B">
            <w:pPr>
              <w:pStyle w:val="BodyText"/>
              <w:keepNext/>
              <w:spacing w:after="0"/>
            </w:pPr>
            <w:r w:rsidRPr="001069B2">
              <w:t>HARQ</w:t>
            </w:r>
          </w:p>
        </w:tc>
        <w:tc>
          <w:tcPr>
            <w:tcW w:w="4560" w:type="dxa"/>
          </w:tcPr>
          <w:p w14:paraId="72F71DA7" w14:textId="77777777" w:rsidR="00CE7585" w:rsidRPr="001069B2" w:rsidRDefault="00CE7585" w:rsidP="0048619B">
            <w:pPr>
              <w:pStyle w:val="BodyText"/>
              <w:keepNext/>
              <w:spacing w:after="0"/>
            </w:pPr>
            <w:r w:rsidRPr="001069B2">
              <w:t>Max 5 retransmissions</w:t>
            </w:r>
          </w:p>
        </w:tc>
      </w:tr>
      <w:tr w:rsidR="00CE7585" w:rsidRPr="000F2EB2"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48619B">
            <w:pPr>
              <w:pStyle w:val="BodyText"/>
              <w:keepNext/>
              <w:spacing w:after="0"/>
            </w:pPr>
            <w:r w:rsidRPr="001069B2">
              <w:t>Antenna spacing</w:t>
            </w:r>
          </w:p>
        </w:tc>
        <w:tc>
          <w:tcPr>
            <w:tcW w:w="4560" w:type="dxa"/>
          </w:tcPr>
          <w:p w14:paraId="7362B45D" w14:textId="77777777" w:rsidR="00CE7585" w:rsidRPr="000F2EB2" w:rsidRDefault="00CE7585" w:rsidP="0048619B">
            <w:pPr>
              <w:pStyle w:val="BodyText"/>
              <w:keepNext/>
              <w:spacing w:after="0"/>
            </w:pPr>
            <w:r w:rsidRPr="000F2EB2">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48619B">
            <w:pPr>
              <w:pStyle w:val="BodyText"/>
              <w:spacing w:after="0"/>
            </w:pPr>
            <w:r w:rsidRPr="001069B2">
              <w:t>Handover margin</w:t>
            </w:r>
          </w:p>
        </w:tc>
        <w:tc>
          <w:tcPr>
            <w:tcW w:w="4560" w:type="dxa"/>
          </w:tcPr>
          <w:p w14:paraId="747CB303" w14:textId="77777777" w:rsidR="00CE7585" w:rsidRPr="001069B2" w:rsidRDefault="00CE7585" w:rsidP="0048619B">
            <w:pPr>
              <w:pStyle w:val="BodyText"/>
              <w:spacing w:after="0"/>
            </w:pPr>
            <w:r w:rsidRPr="001069B2">
              <w:t>3 dB</w:t>
            </w:r>
          </w:p>
        </w:tc>
      </w:tr>
      <w:tr w:rsidR="00CE7585" w:rsidRPr="000F2EB2"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48619B">
            <w:r w:rsidRPr="001069B2">
              <w:t>Transmission Mode</w:t>
            </w:r>
          </w:p>
        </w:tc>
        <w:tc>
          <w:tcPr>
            <w:tcW w:w="4560" w:type="dxa"/>
          </w:tcPr>
          <w:p w14:paraId="6A01ADCC" w14:textId="77777777" w:rsidR="00CE7585" w:rsidRPr="000F2EB2" w:rsidRDefault="00CE7585" w:rsidP="0048619B">
            <w:r w:rsidRPr="000F2EB2">
              <w:t>TM10, with non-shifted CRS</w:t>
            </w:r>
          </w:p>
        </w:tc>
      </w:tr>
    </w:tbl>
    <w:p w14:paraId="2EAF08BF" w14:textId="77777777" w:rsidR="00867C02" w:rsidRPr="000F2EB2" w:rsidRDefault="00867C02" w:rsidP="0007765E">
      <w:pPr>
        <w:pStyle w:val="BodyText"/>
        <w:rPr>
          <w:b/>
          <w:bCs/>
        </w:rPr>
      </w:pPr>
    </w:p>
    <w:sectPr w:rsidR="00867C02" w:rsidRPr="000F2EB2" w:rsidSect="00385DD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EBDB0" w14:textId="77777777" w:rsidR="00B5502D" w:rsidRDefault="00B5502D">
      <w:r>
        <w:separator/>
      </w:r>
    </w:p>
  </w:endnote>
  <w:endnote w:type="continuationSeparator" w:id="0">
    <w:p w14:paraId="24E2BCEF" w14:textId="77777777" w:rsidR="00B5502D" w:rsidRDefault="00B5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0A659" w14:textId="77777777" w:rsidR="00360870" w:rsidRDefault="00360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3A181788" w:rsidR="00360870" w:rsidRDefault="003608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E23B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23BA">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CA7B" w14:textId="77777777" w:rsidR="00360870" w:rsidRDefault="00360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60B88" w14:textId="77777777" w:rsidR="00B5502D" w:rsidRDefault="00B5502D">
      <w:r>
        <w:separator/>
      </w:r>
    </w:p>
  </w:footnote>
  <w:footnote w:type="continuationSeparator" w:id="0">
    <w:p w14:paraId="57D3E498" w14:textId="77777777" w:rsidR="00B5502D" w:rsidRDefault="00B55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360870" w:rsidRDefault="0036087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B6B8" w14:textId="77777777" w:rsidR="00360870" w:rsidRDefault="00360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CD51" w14:textId="77777777" w:rsidR="00360870" w:rsidRDefault="00360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2B2115"/>
    <w:multiLevelType w:val="hybridMultilevel"/>
    <w:tmpl w:val="DC50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1B6322"/>
    <w:multiLevelType w:val="hybridMultilevel"/>
    <w:tmpl w:val="BE14A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373D44"/>
    <w:multiLevelType w:val="hybridMultilevel"/>
    <w:tmpl w:val="34B2F5C6"/>
    <w:lvl w:ilvl="0" w:tplc="78BA1B7E">
      <w:start w:val="1"/>
      <w:numFmt w:val="bullet"/>
      <w:lvlText w:val="•"/>
      <w:lvlJc w:val="left"/>
      <w:pPr>
        <w:tabs>
          <w:tab w:val="num" w:pos="720"/>
        </w:tabs>
        <w:ind w:left="720" w:hanging="360"/>
      </w:pPr>
      <w:rPr>
        <w:rFonts w:ascii="Arial" w:hAnsi="Arial" w:cs="Times New Roman" w:hint="default"/>
      </w:rPr>
    </w:lvl>
    <w:lvl w:ilvl="1" w:tplc="0B10BFEE">
      <w:start w:val="57"/>
      <w:numFmt w:val="bullet"/>
      <w:lvlText w:val="–"/>
      <w:lvlJc w:val="left"/>
      <w:pPr>
        <w:tabs>
          <w:tab w:val="num" w:pos="1440"/>
        </w:tabs>
        <w:ind w:left="1440" w:hanging="360"/>
      </w:pPr>
      <w:rPr>
        <w:rFonts w:ascii="Arial" w:hAnsi="Arial" w:cs="Times New Roman" w:hint="default"/>
      </w:rPr>
    </w:lvl>
    <w:lvl w:ilvl="2" w:tplc="BDE8E430">
      <w:start w:val="57"/>
      <w:numFmt w:val="bullet"/>
      <w:lvlText w:val="•"/>
      <w:lvlJc w:val="left"/>
      <w:pPr>
        <w:tabs>
          <w:tab w:val="num" w:pos="2160"/>
        </w:tabs>
        <w:ind w:left="2160" w:hanging="360"/>
      </w:pPr>
      <w:rPr>
        <w:rFonts w:ascii="Arial" w:hAnsi="Arial" w:cs="Times New Roman" w:hint="default"/>
      </w:rPr>
    </w:lvl>
    <w:lvl w:ilvl="3" w:tplc="AA424E76">
      <w:start w:val="1"/>
      <w:numFmt w:val="bullet"/>
      <w:lvlText w:val="•"/>
      <w:lvlJc w:val="left"/>
      <w:pPr>
        <w:tabs>
          <w:tab w:val="num" w:pos="2880"/>
        </w:tabs>
        <w:ind w:left="2880" w:hanging="360"/>
      </w:pPr>
      <w:rPr>
        <w:rFonts w:ascii="Arial" w:hAnsi="Arial" w:cs="Times New Roman" w:hint="default"/>
      </w:rPr>
    </w:lvl>
    <w:lvl w:ilvl="4" w:tplc="56903DB4">
      <w:start w:val="1"/>
      <w:numFmt w:val="bullet"/>
      <w:lvlText w:val="•"/>
      <w:lvlJc w:val="left"/>
      <w:pPr>
        <w:tabs>
          <w:tab w:val="num" w:pos="3600"/>
        </w:tabs>
        <w:ind w:left="3600" w:hanging="360"/>
      </w:pPr>
      <w:rPr>
        <w:rFonts w:ascii="Arial" w:hAnsi="Arial" w:cs="Times New Roman" w:hint="default"/>
      </w:rPr>
    </w:lvl>
    <w:lvl w:ilvl="5" w:tplc="97AC1EBE">
      <w:start w:val="1"/>
      <w:numFmt w:val="bullet"/>
      <w:lvlText w:val="•"/>
      <w:lvlJc w:val="left"/>
      <w:pPr>
        <w:tabs>
          <w:tab w:val="num" w:pos="4320"/>
        </w:tabs>
        <w:ind w:left="4320" w:hanging="360"/>
      </w:pPr>
      <w:rPr>
        <w:rFonts w:ascii="Arial" w:hAnsi="Arial" w:cs="Times New Roman" w:hint="default"/>
      </w:rPr>
    </w:lvl>
    <w:lvl w:ilvl="6" w:tplc="A94C61F4">
      <w:start w:val="1"/>
      <w:numFmt w:val="bullet"/>
      <w:lvlText w:val="•"/>
      <w:lvlJc w:val="left"/>
      <w:pPr>
        <w:tabs>
          <w:tab w:val="num" w:pos="5040"/>
        </w:tabs>
        <w:ind w:left="5040" w:hanging="360"/>
      </w:pPr>
      <w:rPr>
        <w:rFonts w:ascii="Arial" w:hAnsi="Arial" w:cs="Times New Roman" w:hint="default"/>
      </w:rPr>
    </w:lvl>
    <w:lvl w:ilvl="7" w:tplc="4F560D14">
      <w:start w:val="1"/>
      <w:numFmt w:val="bullet"/>
      <w:lvlText w:val="•"/>
      <w:lvlJc w:val="left"/>
      <w:pPr>
        <w:tabs>
          <w:tab w:val="num" w:pos="5760"/>
        </w:tabs>
        <w:ind w:left="5760" w:hanging="360"/>
      </w:pPr>
      <w:rPr>
        <w:rFonts w:ascii="Arial" w:hAnsi="Arial" w:cs="Times New Roman" w:hint="default"/>
      </w:rPr>
    </w:lvl>
    <w:lvl w:ilvl="8" w:tplc="05748F5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0C46106A"/>
    <w:multiLevelType w:val="hybridMultilevel"/>
    <w:tmpl w:val="C220F9C0"/>
    <w:lvl w:ilvl="0" w:tplc="2AAEC75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8E7D08"/>
    <w:multiLevelType w:val="hybridMultilevel"/>
    <w:tmpl w:val="FBB4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13">
      <w:start w:val="1"/>
      <w:numFmt w:val="upperRoman"/>
      <w:lvlText w:val="%4."/>
      <w:lvlJc w:val="righ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B5294"/>
    <w:multiLevelType w:val="hybridMultilevel"/>
    <w:tmpl w:val="30B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E56DD"/>
    <w:multiLevelType w:val="hybridMultilevel"/>
    <w:tmpl w:val="1AA8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A57AE7"/>
    <w:multiLevelType w:val="hybridMultilevel"/>
    <w:tmpl w:val="A1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A64F3"/>
    <w:multiLevelType w:val="hybridMultilevel"/>
    <w:tmpl w:val="1BDE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0E614E"/>
    <w:multiLevelType w:val="hybridMultilevel"/>
    <w:tmpl w:val="543AA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31682"/>
    <w:multiLevelType w:val="hybridMultilevel"/>
    <w:tmpl w:val="589A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7A5A33"/>
    <w:multiLevelType w:val="hybridMultilevel"/>
    <w:tmpl w:val="4F864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502712"/>
    <w:multiLevelType w:val="hybridMultilevel"/>
    <w:tmpl w:val="E4809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02698C"/>
    <w:multiLevelType w:val="hybridMultilevel"/>
    <w:tmpl w:val="EF02D0E2"/>
    <w:lvl w:ilvl="0" w:tplc="13D8BACA">
      <w:start w:val="1"/>
      <w:numFmt w:val="bullet"/>
      <w:lvlText w:val="–"/>
      <w:lvlJc w:val="left"/>
      <w:pPr>
        <w:tabs>
          <w:tab w:val="num" w:pos="720"/>
        </w:tabs>
        <w:ind w:left="720" w:hanging="360"/>
      </w:pPr>
      <w:rPr>
        <w:rFonts w:ascii="Arial" w:hAnsi="Arial" w:hint="default"/>
      </w:rPr>
    </w:lvl>
    <w:lvl w:ilvl="1" w:tplc="913EA236">
      <w:start w:val="1"/>
      <w:numFmt w:val="bullet"/>
      <w:lvlText w:val="–"/>
      <w:lvlJc w:val="left"/>
      <w:pPr>
        <w:tabs>
          <w:tab w:val="num" w:pos="1440"/>
        </w:tabs>
        <w:ind w:left="1440" w:hanging="360"/>
      </w:pPr>
      <w:rPr>
        <w:rFonts w:ascii="Arial" w:hAnsi="Arial" w:hint="default"/>
      </w:rPr>
    </w:lvl>
    <w:lvl w:ilvl="2" w:tplc="6754602E" w:tentative="1">
      <w:start w:val="1"/>
      <w:numFmt w:val="bullet"/>
      <w:lvlText w:val="–"/>
      <w:lvlJc w:val="left"/>
      <w:pPr>
        <w:tabs>
          <w:tab w:val="num" w:pos="2160"/>
        </w:tabs>
        <w:ind w:left="2160" w:hanging="360"/>
      </w:pPr>
      <w:rPr>
        <w:rFonts w:ascii="Arial" w:hAnsi="Arial" w:hint="default"/>
      </w:rPr>
    </w:lvl>
    <w:lvl w:ilvl="3" w:tplc="52C47D58" w:tentative="1">
      <w:start w:val="1"/>
      <w:numFmt w:val="bullet"/>
      <w:lvlText w:val="–"/>
      <w:lvlJc w:val="left"/>
      <w:pPr>
        <w:tabs>
          <w:tab w:val="num" w:pos="2880"/>
        </w:tabs>
        <w:ind w:left="2880" w:hanging="360"/>
      </w:pPr>
      <w:rPr>
        <w:rFonts w:ascii="Arial" w:hAnsi="Arial" w:hint="default"/>
      </w:rPr>
    </w:lvl>
    <w:lvl w:ilvl="4" w:tplc="168E9C80" w:tentative="1">
      <w:start w:val="1"/>
      <w:numFmt w:val="bullet"/>
      <w:lvlText w:val="–"/>
      <w:lvlJc w:val="left"/>
      <w:pPr>
        <w:tabs>
          <w:tab w:val="num" w:pos="3600"/>
        </w:tabs>
        <w:ind w:left="3600" w:hanging="360"/>
      </w:pPr>
      <w:rPr>
        <w:rFonts w:ascii="Arial" w:hAnsi="Arial" w:hint="default"/>
      </w:rPr>
    </w:lvl>
    <w:lvl w:ilvl="5" w:tplc="5EA8ECFA" w:tentative="1">
      <w:start w:val="1"/>
      <w:numFmt w:val="bullet"/>
      <w:lvlText w:val="–"/>
      <w:lvlJc w:val="left"/>
      <w:pPr>
        <w:tabs>
          <w:tab w:val="num" w:pos="4320"/>
        </w:tabs>
        <w:ind w:left="4320" w:hanging="360"/>
      </w:pPr>
      <w:rPr>
        <w:rFonts w:ascii="Arial" w:hAnsi="Arial" w:hint="default"/>
      </w:rPr>
    </w:lvl>
    <w:lvl w:ilvl="6" w:tplc="EB248734" w:tentative="1">
      <w:start w:val="1"/>
      <w:numFmt w:val="bullet"/>
      <w:lvlText w:val="–"/>
      <w:lvlJc w:val="left"/>
      <w:pPr>
        <w:tabs>
          <w:tab w:val="num" w:pos="5040"/>
        </w:tabs>
        <w:ind w:left="5040" w:hanging="360"/>
      </w:pPr>
      <w:rPr>
        <w:rFonts w:ascii="Arial" w:hAnsi="Arial" w:hint="default"/>
      </w:rPr>
    </w:lvl>
    <w:lvl w:ilvl="7" w:tplc="5C9AF7E2" w:tentative="1">
      <w:start w:val="1"/>
      <w:numFmt w:val="bullet"/>
      <w:lvlText w:val="–"/>
      <w:lvlJc w:val="left"/>
      <w:pPr>
        <w:tabs>
          <w:tab w:val="num" w:pos="5760"/>
        </w:tabs>
        <w:ind w:left="5760" w:hanging="360"/>
      </w:pPr>
      <w:rPr>
        <w:rFonts w:ascii="Arial" w:hAnsi="Arial" w:hint="default"/>
      </w:rPr>
    </w:lvl>
    <w:lvl w:ilvl="8" w:tplc="5A387E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BF67A4F"/>
    <w:multiLevelType w:val="hybridMultilevel"/>
    <w:tmpl w:val="329AB1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195053"/>
    <w:multiLevelType w:val="hybridMultilevel"/>
    <w:tmpl w:val="96AE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D17C3A"/>
    <w:multiLevelType w:val="hybridMultilevel"/>
    <w:tmpl w:val="FB7A1DA4"/>
    <w:lvl w:ilvl="0" w:tplc="8C82BC8A">
      <w:start w:val="1"/>
      <w:numFmt w:val="bullet"/>
      <w:lvlText w:val="•"/>
      <w:lvlJc w:val="left"/>
      <w:pPr>
        <w:tabs>
          <w:tab w:val="num" w:pos="720"/>
        </w:tabs>
        <w:ind w:left="720" w:hanging="360"/>
      </w:pPr>
      <w:rPr>
        <w:rFonts w:ascii="Arial" w:hAnsi="Arial" w:hint="default"/>
      </w:rPr>
    </w:lvl>
    <w:lvl w:ilvl="1" w:tplc="B5365FC8">
      <w:start w:val="3522"/>
      <w:numFmt w:val="bullet"/>
      <w:lvlText w:val="•"/>
      <w:lvlJc w:val="left"/>
      <w:pPr>
        <w:tabs>
          <w:tab w:val="num" w:pos="1440"/>
        </w:tabs>
        <w:ind w:left="1440" w:hanging="360"/>
      </w:pPr>
      <w:rPr>
        <w:rFonts w:ascii="Arial" w:hAnsi="Arial" w:hint="default"/>
      </w:rPr>
    </w:lvl>
    <w:lvl w:ilvl="2" w:tplc="1B16861A" w:tentative="1">
      <w:start w:val="1"/>
      <w:numFmt w:val="bullet"/>
      <w:lvlText w:val="•"/>
      <w:lvlJc w:val="left"/>
      <w:pPr>
        <w:tabs>
          <w:tab w:val="num" w:pos="2160"/>
        </w:tabs>
        <w:ind w:left="2160" w:hanging="360"/>
      </w:pPr>
      <w:rPr>
        <w:rFonts w:ascii="Arial" w:hAnsi="Arial" w:hint="default"/>
      </w:rPr>
    </w:lvl>
    <w:lvl w:ilvl="3" w:tplc="1A360FE4" w:tentative="1">
      <w:start w:val="1"/>
      <w:numFmt w:val="bullet"/>
      <w:lvlText w:val="•"/>
      <w:lvlJc w:val="left"/>
      <w:pPr>
        <w:tabs>
          <w:tab w:val="num" w:pos="2880"/>
        </w:tabs>
        <w:ind w:left="2880" w:hanging="360"/>
      </w:pPr>
      <w:rPr>
        <w:rFonts w:ascii="Arial" w:hAnsi="Arial" w:hint="default"/>
      </w:rPr>
    </w:lvl>
    <w:lvl w:ilvl="4" w:tplc="E006CCF8" w:tentative="1">
      <w:start w:val="1"/>
      <w:numFmt w:val="bullet"/>
      <w:lvlText w:val="•"/>
      <w:lvlJc w:val="left"/>
      <w:pPr>
        <w:tabs>
          <w:tab w:val="num" w:pos="3600"/>
        </w:tabs>
        <w:ind w:left="3600" w:hanging="360"/>
      </w:pPr>
      <w:rPr>
        <w:rFonts w:ascii="Arial" w:hAnsi="Arial" w:hint="default"/>
      </w:rPr>
    </w:lvl>
    <w:lvl w:ilvl="5" w:tplc="C59A4EA6" w:tentative="1">
      <w:start w:val="1"/>
      <w:numFmt w:val="bullet"/>
      <w:lvlText w:val="•"/>
      <w:lvlJc w:val="left"/>
      <w:pPr>
        <w:tabs>
          <w:tab w:val="num" w:pos="4320"/>
        </w:tabs>
        <w:ind w:left="4320" w:hanging="360"/>
      </w:pPr>
      <w:rPr>
        <w:rFonts w:ascii="Arial" w:hAnsi="Arial" w:hint="default"/>
      </w:rPr>
    </w:lvl>
    <w:lvl w:ilvl="6" w:tplc="843686BA" w:tentative="1">
      <w:start w:val="1"/>
      <w:numFmt w:val="bullet"/>
      <w:lvlText w:val="•"/>
      <w:lvlJc w:val="left"/>
      <w:pPr>
        <w:tabs>
          <w:tab w:val="num" w:pos="5040"/>
        </w:tabs>
        <w:ind w:left="5040" w:hanging="360"/>
      </w:pPr>
      <w:rPr>
        <w:rFonts w:ascii="Arial" w:hAnsi="Arial" w:hint="default"/>
      </w:rPr>
    </w:lvl>
    <w:lvl w:ilvl="7" w:tplc="331E6372" w:tentative="1">
      <w:start w:val="1"/>
      <w:numFmt w:val="bullet"/>
      <w:lvlText w:val="•"/>
      <w:lvlJc w:val="left"/>
      <w:pPr>
        <w:tabs>
          <w:tab w:val="num" w:pos="5760"/>
        </w:tabs>
        <w:ind w:left="5760" w:hanging="360"/>
      </w:pPr>
      <w:rPr>
        <w:rFonts w:ascii="Arial" w:hAnsi="Arial" w:hint="default"/>
      </w:rPr>
    </w:lvl>
    <w:lvl w:ilvl="8" w:tplc="748EDF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A10C91"/>
    <w:multiLevelType w:val="hybridMultilevel"/>
    <w:tmpl w:val="98DCAC3A"/>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31"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151FA"/>
    <w:multiLevelType w:val="hybridMultilevel"/>
    <w:tmpl w:val="4B92B03A"/>
    <w:lvl w:ilvl="0" w:tplc="48041DB6">
      <w:start w:val="1"/>
      <w:numFmt w:val="bullet"/>
      <w:lvlText w:val="–"/>
      <w:lvlJc w:val="left"/>
      <w:pPr>
        <w:tabs>
          <w:tab w:val="num" w:pos="720"/>
        </w:tabs>
        <w:ind w:left="720" w:hanging="360"/>
      </w:pPr>
      <w:rPr>
        <w:rFonts w:ascii="Ericsson Capital TT" w:hAnsi="Ericsson Capital TT" w:hint="default"/>
      </w:rPr>
    </w:lvl>
    <w:lvl w:ilvl="1" w:tplc="29E6C4A2">
      <w:start w:val="1"/>
      <w:numFmt w:val="bullet"/>
      <w:lvlText w:val="–"/>
      <w:lvlJc w:val="left"/>
      <w:pPr>
        <w:tabs>
          <w:tab w:val="num" w:pos="1440"/>
        </w:tabs>
        <w:ind w:left="1440" w:hanging="360"/>
      </w:pPr>
      <w:rPr>
        <w:rFonts w:ascii="Ericsson Capital TT" w:hAnsi="Ericsson Capital TT" w:hint="default"/>
      </w:rPr>
    </w:lvl>
    <w:lvl w:ilvl="2" w:tplc="32A43710" w:tentative="1">
      <w:start w:val="1"/>
      <w:numFmt w:val="bullet"/>
      <w:lvlText w:val="–"/>
      <w:lvlJc w:val="left"/>
      <w:pPr>
        <w:tabs>
          <w:tab w:val="num" w:pos="2160"/>
        </w:tabs>
        <w:ind w:left="2160" w:hanging="360"/>
      </w:pPr>
      <w:rPr>
        <w:rFonts w:ascii="Ericsson Capital TT" w:hAnsi="Ericsson Capital TT" w:hint="default"/>
      </w:rPr>
    </w:lvl>
    <w:lvl w:ilvl="3" w:tplc="E95CFE8C" w:tentative="1">
      <w:start w:val="1"/>
      <w:numFmt w:val="bullet"/>
      <w:lvlText w:val="–"/>
      <w:lvlJc w:val="left"/>
      <w:pPr>
        <w:tabs>
          <w:tab w:val="num" w:pos="2880"/>
        </w:tabs>
        <w:ind w:left="2880" w:hanging="360"/>
      </w:pPr>
      <w:rPr>
        <w:rFonts w:ascii="Ericsson Capital TT" w:hAnsi="Ericsson Capital TT" w:hint="default"/>
      </w:rPr>
    </w:lvl>
    <w:lvl w:ilvl="4" w:tplc="E30E3286" w:tentative="1">
      <w:start w:val="1"/>
      <w:numFmt w:val="bullet"/>
      <w:lvlText w:val="–"/>
      <w:lvlJc w:val="left"/>
      <w:pPr>
        <w:tabs>
          <w:tab w:val="num" w:pos="3600"/>
        </w:tabs>
        <w:ind w:left="3600" w:hanging="360"/>
      </w:pPr>
      <w:rPr>
        <w:rFonts w:ascii="Ericsson Capital TT" w:hAnsi="Ericsson Capital TT" w:hint="default"/>
      </w:rPr>
    </w:lvl>
    <w:lvl w:ilvl="5" w:tplc="8C2ABA2E" w:tentative="1">
      <w:start w:val="1"/>
      <w:numFmt w:val="bullet"/>
      <w:lvlText w:val="–"/>
      <w:lvlJc w:val="left"/>
      <w:pPr>
        <w:tabs>
          <w:tab w:val="num" w:pos="4320"/>
        </w:tabs>
        <w:ind w:left="4320" w:hanging="360"/>
      </w:pPr>
      <w:rPr>
        <w:rFonts w:ascii="Ericsson Capital TT" w:hAnsi="Ericsson Capital TT" w:hint="default"/>
      </w:rPr>
    </w:lvl>
    <w:lvl w:ilvl="6" w:tplc="29261138" w:tentative="1">
      <w:start w:val="1"/>
      <w:numFmt w:val="bullet"/>
      <w:lvlText w:val="–"/>
      <w:lvlJc w:val="left"/>
      <w:pPr>
        <w:tabs>
          <w:tab w:val="num" w:pos="5040"/>
        </w:tabs>
        <w:ind w:left="5040" w:hanging="360"/>
      </w:pPr>
      <w:rPr>
        <w:rFonts w:ascii="Ericsson Capital TT" w:hAnsi="Ericsson Capital TT" w:hint="default"/>
      </w:rPr>
    </w:lvl>
    <w:lvl w:ilvl="7" w:tplc="F648EABA" w:tentative="1">
      <w:start w:val="1"/>
      <w:numFmt w:val="bullet"/>
      <w:lvlText w:val="–"/>
      <w:lvlJc w:val="left"/>
      <w:pPr>
        <w:tabs>
          <w:tab w:val="num" w:pos="5760"/>
        </w:tabs>
        <w:ind w:left="5760" w:hanging="360"/>
      </w:pPr>
      <w:rPr>
        <w:rFonts w:ascii="Ericsson Capital TT" w:hAnsi="Ericsson Capital TT" w:hint="default"/>
      </w:rPr>
    </w:lvl>
    <w:lvl w:ilvl="8" w:tplc="9340AC3A" w:tentative="1">
      <w:start w:val="1"/>
      <w:numFmt w:val="bullet"/>
      <w:lvlText w:val="–"/>
      <w:lvlJc w:val="left"/>
      <w:pPr>
        <w:tabs>
          <w:tab w:val="num" w:pos="6480"/>
        </w:tabs>
        <w:ind w:left="6480" w:hanging="360"/>
      </w:pPr>
      <w:rPr>
        <w:rFonts w:ascii="Ericsson Capital TT" w:hAnsi="Ericsson Capital TT" w:hint="default"/>
      </w:rPr>
    </w:lvl>
  </w:abstractNum>
  <w:abstractNum w:abstractNumId="33" w15:restartNumberingAfterBreak="0">
    <w:nsid w:val="4B151DE2"/>
    <w:multiLevelType w:val="hybridMultilevel"/>
    <w:tmpl w:val="4FFE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8335EE"/>
    <w:multiLevelType w:val="hybridMultilevel"/>
    <w:tmpl w:val="E27C42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077596"/>
    <w:multiLevelType w:val="hybridMultilevel"/>
    <w:tmpl w:val="BF0EF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541D154E"/>
    <w:multiLevelType w:val="hybridMultilevel"/>
    <w:tmpl w:val="F42837CC"/>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5542035A"/>
    <w:multiLevelType w:val="hybridMultilevel"/>
    <w:tmpl w:val="8F88F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466A60"/>
    <w:multiLevelType w:val="hybridMultilevel"/>
    <w:tmpl w:val="7226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74707C"/>
    <w:multiLevelType w:val="hybridMultilevel"/>
    <w:tmpl w:val="0AD04426"/>
    <w:lvl w:ilvl="0" w:tplc="D9BA65F0">
      <w:start w:val="1"/>
      <w:numFmt w:val="bullet"/>
      <w:lvlText w:val="•"/>
      <w:lvlJc w:val="left"/>
      <w:pPr>
        <w:tabs>
          <w:tab w:val="num" w:pos="720"/>
        </w:tabs>
        <w:ind w:left="720" w:hanging="360"/>
      </w:pPr>
      <w:rPr>
        <w:rFonts w:ascii="Arial" w:hAnsi="Arial" w:hint="default"/>
      </w:rPr>
    </w:lvl>
    <w:lvl w:ilvl="1" w:tplc="FE0A79E8">
      <w:start w:val="3604"/>
      <w:numFmt w:val="bullet"/>
      <w:lvlText w:val="•"/>
      <w:lvlJc w:val="left"/>
      <w:pPr>
        <w:tabs>
          <w:tab w:val="num" w:pos="1440"/>
        </w:tabs>
        <w:ind w:left="1440" w:hanging="360"/>
      </w:pPr>
      <w:rPr>
        <w:rFonts w:ascii="Arial" w:hAnsi="Arial" w:hint="default"/>
      </w:rPr>
    </w:lvl>
    <w:lvl w:ilvl="2" w:tplc="5560CFD2" w:tentative="1">
      <w:start w:val="1"/>
      <w:numFmt w:val="bullet"/>
      <w:lvlText w:val="•"/>
      <w:lvlJc w:val="left"/>
      <w:pPr>
        <w:tabs>
          <w:tab w:val="num" w:pos="2160"/>
        </w:tabs>
        <w:ind w:left="2160" w:hanging="360"/>
      </w:pPr>
      <w:rPr>
        <w:rFonts w:ascii="Arial" w:hAnsi="Arial" w:hint="default"/>
      </w:rPr>
    </w:lvl>
    <w:lvl w:ilvl="3" w:tplc="5948A622" w:tentative="1">
      <w:start w:val="1"/>
      <w:numFmt w:val="bullet"/>
      <w:lvlText w:val="•"/>
      <w:lvlJc w:val="left"/>
      <w:pPr>
        <w:tabs>
          <w:tab w:val="num" w:pos="2880"/>
        </w:tabs>
        <w:ind w:left="2880" w:hanging="360"/>
      </w:pPr>
      <w:rPr>
        <w:rFonts w:ascii="Arial" w:hAnsi="Arial" w:hint="default"/>
      </w:rPr>
    </w:lvl>
    <w:lvl w:ilvl="4" w:tplc="F628EFF0" w:tentative="1">
      <w:start w:val="1"/>
      <w:numFmt w:val="bullet"/>
      <w:lvlText w:val="•"/>
      <w:lvlJc w:val="left"/>
      <w:pPr>
        <w:tabs>
          <w:tab w:val="num" w:pos="3600"/>
        </w:tabs>
        <w:ind w:left="3600" w:hanging="360"/>
      </w:pPr>
      <w:rPr>
        <w:rFonts w:ascii="Arial" w:hAnsi="Arial" w:hint="default"/>
      </w:rPr>
    </w:lvl>
    <w:lvl w:ilvl="5" w:tplc="90F2FD88" w:tentative="1">
      <w:start w:val="1"/>
      <w:numFmt w:val="bullet"/>
      <w:lvlText w:val="•"/>
      <w:lvlJc w:val="left"/>
      <w:pPr>
        <w:tabs>
          <w:tab w:val="num" w:pos="4320"/>
        </w:tabs>
        <w:ind w:left="4320" w:hanging="360"/>
      </w:pPr>
      <w:rPr>
        <w:rFonts w:ascii="Arial" w:hAnsi="Arial" w:hint="default"/>
      </w:rPr>
    </w:lvl>
    <w:lvl w:ilvl="6" w:tplc="142E8B22" w:tentative="1">
      <w:start w:val="1"/>
      <w:numFmt w:val="bullet"/>
      <w:lvlText w:val="•"/>
      <w:lvlJc w:val="left"/>
      <w:pPr>
        <w:tabs>
          <w:tab w:val="num" w:pos="5040"/>
        </w:tabs>
        <w:ind w:left="5040" w:hanging="360"/>
      </w:pPr>
      <w:rPr>
        <w:rFonts w:ascii="Arial" w:hAnsi="Arial" w:hint="default"/>
      </w:rPr>
    </w:lvl>
    <w:lvl w:ilvl="7" w:tplc="186E9874" w:tentative="1">
      <w:start w:val="1"/>
      <w:numFmt w:val="bullet"/>
      <w:lvlText w:val="•"/>
      <w:lvlJc w:val="left"/>
      <w:pPr>
        <w:tabs>
          <w:tab w:val="num" w:pos="5760"/>
        </w:tabs>
        <w:ind w:left="5760" w:hanging="360"/>
      </w:pPr>
      <w:rPr>
        <w:rFonts w:ascii="Arial" w:hAnsi="Arial" w:hint="default"/>
      </w:rPr>
    </w:lvl>
    <w:lvl w:ilvl="8" w:tplc="221C007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9FA0F04"/>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15:restartNumberingAfterBreak="0">
    <w:nsid w:val="5E7A3B6A"/>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5" w15:restartNumberingAfterBreak="0">
    <w:nsid w:val="605F7160"/>
    <w:multiLevelType w:val="hybridMultilevel"/>
    <w:tmpl w:val="990042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65413CAC"/>
    <w:multiLevelType w:val="hybridMultilevel"/>
    <w:tmpl w:val="93FA59CC"/>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7" w15:restartNumberingAfterBreak="0">
    <w:nsid w:val="69164446"/>
    <w:multiLevelType w:val="hybridMultilevel"/>
    <w:tmpl w:val="013EEC26"/>
    <w:lvl w:ilvl="0" w:tplc="13309074">
      <w:start w:val="1"/>
      <w:numFmt w:val="bullet"/>
      <w:lvlText w:val="•"/>
      <w:lvlJc w:val="left"/>
      <w:pPr>
        <w:tabs>
          <w:tab w:val="num" w:pos="720"/>
        </w:tabs>
        <w:ind w:left="720" w:hanging="360"/>
      </w:pPr>
      <w:rPr>
        <w:rFonts w:ascii="Arial" w:hAnsi="Arial" w:hint="default"/>
      </w:rPr>
    </w:lvl>
    <w:lvl w:ilvl="1" w:tplc="16169BA2">
      <w:start w:val="1914"/>
      <w:numFmt w:val="bullet"/>
      <w:lvlText w:val="–"/>
      <w:lvlJc w:val="left"/>
      <w:pPr>
        <w:tabs>
          <w:tab w:val="num" w:pos="1440"/>
        </w:tabs>
        <w:ind w:left="1440" w:hanging="360"/>
      </w:pPr>
      <w:rPr>
        <w:rFonts w:ascii="Arial" w:hAnsi="Arial" w:hint="default"/>
      </w:rPr>
    </w:lvl>
    <w:lvl w:ilvl="2" w:tplc="3D52DCFC">
      <w:start w:val="1914"/>
      <w:numFmt w:val="bullet"/>
      <w:lvlText w:val="•"/>
      <w:lvlJc w:val="left"/>
      <w:pPr>
        <w:tabs>
          <w:tab w:val="num" w:pos="2160"/>
        </w:tabs>
        <w:ind w:left="2160" w:hanging="360"/>
      </w:pPr>
      <w:rPr>
        <w:rFonts w:ascii="Arial" w:hAnsi="Arial" w:hint="default"/>
      </w:rPr>
    </w:lvl>
    <w:lvl w:ilvl="3" w:tplc="2A880992">
      <w:start w:val="1914"/>
      <w:numFmt w:val="bullet"/>
      <w:lvlText w:val="–"/>
      <w:lvlJc w:val="left"/>
      <w:pPr>
        <w:tabs>
          <w:tab w:val="num" w:pos="2880"/>
        </w:tabs>
        <w:ind w:left="2880" w:hanging="360"/>
      </w:pPr>
      <w:rPr>
        <w:rFonts w:ascii="Arial" w:hAnsi="Arial" w:hint="default"/>
      </w:rPr>
    </w:lvl>
    <w:lvl w:ilvl="4" w:tplc="86CA55FE">
      <w:start w:val="1914"/>
      <w:numFmt w:val="bullet"/>
      <w:lvlText w:val="»"/>
      <w:lvlJc w:val="left"/>
      <w:pPr>
        <w:tabs>
          <w:tab w:val="num" w:pos="3600"/>
        </w:tabs>
        <w:ind w:left="3600" w:hanging="360"/>
      </w:pPr>
      <w:rPr>
        <w:rFonts w:ascii="Arial" w:hAnsi="Arial" w:hint="default"/>
      </w:rPr>
    </w:lvl>
    <w:lvl w:ilvl="5" w:tplc="896C96A4" w:tentative="1">
      <w:start w:val="1"/>
      <w:numFmt w:val="bullet"/>
      <w:lvlText w:val="•"/>
      <w:lvlJc w:val="left"/>
      <w:pPr>
        <w:tabs>
          <w:tab w:val="num" w:pos="4320"/>
        </w:tabs>
        <w:ind w:left="4320" w:hanging="360"/>
      </w:pPr>
      <w:rPr>
        <w:rFonts w:ascii="Arial" w:hAnsi="Arial" w:hint="default"/>
      </w:rPr>
    </w:lvl>
    <w:lvl w:ilvl="6" w:tplc="BF5E0B1A" w:tentative="1">
      <w:start w:val="1"/>
      <w:numFmt w:val="bullet"/>
      <w:lvlText w:val="•"/>
      <w:lvlJc w:val="left"/>
      <w:pPr>
        <w:tabs>
          <w:tab w:val="num" w:pos="5040"/>
        </w:tabs>
        <w:ind w:left="5040" w:hanging="360"/>
      </w:pPr>
      <w:rPr>
        <w:rFonts w:ascii="Arial" w:hAnsi="Arial" w:hint="default"/>
      </w:rPr>
    </w:lvl>
    <w:lvl w:ilvl="7" w:tplc="4E347782" w:tentative="1">
      <w:start w:val="1"/>
      <w:numFmt w:val="bullet"/>
      <w:lvlText w:val="•"/>
      <w:lvlJc w:val="left"/>
      <w:pPr>
        <w:tabs>
          <w:tab w:val="num" w:pos="5760"/>
        </w:tabs>
        <w:ind w:left="5760" w:hanging="360"/>
      </w:pPr>
      <w:rPr>
        <w:rFonts w:ascii="Arial" w:hAnsi="Arial" w:hint="default"/>
      </w:rPr>
    </w:lvl>
    <w:lvl w:ilvl="8" w:tplc="23F8655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C00D4B"/>
    <w:multiLevelType w:val="hybridMultilevel"/>
    <w:tmpl w:val="37A655D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DEB7B89"/>
    <w:multiLevelType w:val="hybridMultilevel"/>
    <w:tmpl w:val="15467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5"/>
  </w:num>
  <w:num w:numId="3">
    <w:abstractNumId w:val="23"/>
  </w:num>
  <w:num w:numId="4">
    <w:abstractNumId w:val="25"/>
  </w:num>
  <w:num w:numId="5">
    <w:abstractNumId w:val="19"/>
  </w:num>
  <w:num w:numId="6">
    <w:abstractNumId w:val="28"/>
  </w:num>
  <w:num w:numId="7">
    <w:abstractNumId w:val="41"/>
  </w:num>
  <w:num w:numId="8">
    <w:abstractNumId w:val="20"/>
  </w:num>
  <w:num w:numId="9">
    <w:abstractNumId w:val="16"/>
  </w:num>
  <w:num w:numId="10">
    <w:abstractNumId w:val="2"/>
  </w:num>
  <w:num w:numId="11">
    <w:abstractNumId w:val="1"/>
  </w:num>
  <w:num w:numId="12">
    <w:abstractNumId w:val="0"/>
  </w:num>
  <w:num w:numId="13">
    <w:abstractNumId w:val="37"/>
  </w:num>
  <w:num w:numId="14">
    <w:abstractNumId w:val="6"/>
  </w:num>
  <w:num w:numId="15">
    <w:abstractNumId w:val="8"/>
  </w:num>
  <w:num w:numId="16">
    <w:abstractNumId w:val="3"/>
  </w:num>
  <w:num w:numId="17">
    <w:abstractNumId w:val="44"/>
  </w:num>
  <w:num w:numId="18">
    <w:abstractNumId w:val="43"/>
  </w:num>
  <w:num w:numId="19">
    <w:abstractNumId w:val="42"/>
  </w:num>
  <w:num w:numId="20">
    <w:abstractNumId w:val="29"/>
  </w:num>
  <w:num w:numId="21">
    <w:abstractNumId w:val="26"/>
  </w:num>
  <w:num w:numId="22">
    <w:abstractNumId w:val="12"/>
  </w:num>
  <w:num w:numId="23">
    <w:abstractNumId w:val="14"/>
  </w:num>
  <w:num w:numId="24">
    <w:abstractNumId w:val="18"/>
  </w:num>
  <w:num w:numId="25">
    <w:abstractNumId w:val="27"/>
  </w:num>
  <w:num w:numId="26">
    <w:abstractNumId w:val="30"/>
  </w:num>
  <w:num w:numId="27">
    <w:abstractNumId w:val="46"/>
  </w:num>
  <w:num w:numId="28">
    <w:abstractNumId w:val="7"/>
  </w:num>
  <w:num w:numId="29">
    <w:abstractNumId w:val="47"/>
  </w:num>
  <w:num w:numId="30">
    <w:abstractNumId w:val="40"/>
  </w:num>
  <w:num w:numId="31">
    <w:abstractNumId w:val="11"/>
  </w:num>
  <w:num w:numId="32">
    <w:abstractNumId w:val="32"/>
  </w:num>
  <w:num w:numId="33">
    <w:abstractNumId w:val="17"/>
  </w:num>
  <w:num w:numId="34">
    <w:abstractNumId w:val="48"/>
  </w:num>
  <w:num w:numId="35">
    <w:abstractNumId w:val="33"/>
  </w:num>
  <w:num w:numId="36">
    <w:abstractNumId w:val="15"/>
  </w:num>
  <w:num w:numId="37">
    <w:abstractNumId w:val="10"/>
  </w:num>
  <w:num w:numId="38">
    <w:abstractNumId w:val="31"/>
  </w:num>
  <w:num w:numId="39">
    <w:abstractNumId w:val="49"/>
  </w:num>
  <w:num w:numId="40">
    <w:abstractNumId w:val="45"/>
  </w:num>
  <w:num w:numId="41">
    <w:abstractNumId w:val="38"/>
  </w:num>
  <w:num w:numId="42">
    <w:abstractNumId w:val="34"/>
  </w:num>
  <w:num w:numId="43">
    <w:abstractNumId w:val="9"/>
  </w:num>
  <w:num w:numId="44">
    <w:abstractNumId w:val="21"/>
  </w:num>
  <w:num w:numId="45">
    <w:abstractNumId w:val="50"/>
  </w:num>
  <w:num w:numId="46">
    <w:abstractNumId w:val="36"/>
  </w:num>
  <w:num w:numId="47">
    <w:abstractNumId w:val="13"/>
  </w:num>
  <w:num w:numId="48">
    <w:abstractNumId w:val="24"/>
  </w:num>
  <w:num w:numId="49">
    <w:abstractNumId w:val="39"/>
  </w:num>
  <w:num w:numId="50">
    <w:abstractNumId w:val="4"/>
  </w:num>
  <w:num w:numId="51">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CDC"/>
    <w:rsid w:val="00010DDF"/>
    <w:rsid w:val="00011B28"/>
    <w:rsid w:val="00012DD2"/>
    <w:rsid w:val="00015D15"/>
    <w:rsid w:val="00017BCE"/>
    <w:rsid w:val="0002564D"/>
    <w:rsid w:val="00025ECA"/>
    <w:rsid w:val="00030671"/>
    <w:rsid w:val="00030CF8"/>
    <w:rsid w:val="000325B8"/>
    <w:rsid w:val="00034C15"/>
    <w:rsid w:val="00036BA1"/>
    <w:rsid w:val="000422E2"/>
    <w:rsid w:val="00042F22"/>
    <w:rsid w:val="000444EF"/>
    <w:rsid w:val="00045688"/>
    <w:rsid w:val="00045753"/>
    <w:rsid w:val="00052A07"/>
    <w:rsid w:val="000534E3"/>
    <w:rsid w:val="0005606A"/>
    <w:rsid w:val="00057117"/>
    <w:rsid w:val="000616E7"/>
    <w:rsid w:val="0006487E"/>
    <w:rsid w:val="0006590A"/>
    <w:rsid w:val="00065E1A"/>
    <w:rsid w:val="00065E56"/>
    <w:rsid w:val="00067546"/>
    <w:rsid w:val="0007184A"/>
    <w:rsid w:val="0007765E"/>
    <w:rsid w:val="00077E5F"/>
    <w:rsid w:val="0008036A"/>
    <w:rsid w:val="00081AE6"/>
    <w:rsid w:val="00083B5E"/>
    <w:rsid w:val="000855EB"/>
    <w:rsid w:val="00085B52"/>
    <w:rsid w:val="000866F2"/>
    <w:rsid w:val="000874EF"/>
    <w:rsid w:val="0008795C"/>
    <w:rsid w:val="00087A36"/>
    <w:rsid w:val="0009009F"/>
    <w:rsid w:val="00091557"/>
    <w:rsid w:val="000924C1"/>
    <w:rsid w:val="000924F0"/>
    <w:rsid w:val="00093474"/>
    <w:rsid w:val="0009510F"/>
    <w:rsid w:val="000A1B7B"/>
    <w:rsid w:val="000A1D6A"/>
    <w:rsid w:val="000A3993"/>
    <w:rsid w:val="000A56F2"/>
    <w:rsid w:val="000A6AAE"/>
    <w:rsid w:val="000B2719"/>
    <w:rsid w:val="000B3A8F"/>
    <w:rsid w:val="000B4AB9"/>
    <w:rsid w:val="000B58C3"/>
    <w:rsid w:val="000B61E9"/>
    <w:rsid w:val="000C1459"/>
    <w:rsid w:val="000C165A"/>
    <w:rsid w:val="000C2E19"/>
    <w:rsid w:val="000C4B1C"/>
    <w:rsid w:val="000D0791"/>
    <w:rsid w:val="000D0D07"/>
    <w:rsid w:val="000D4797"/>
    <w:rsid w:val="000E0527"/>
    <w:rsid w:val="000E0A89"/>
    <w:rsid w:val="000E1E92"/>
    <w:rsid w:val="000F06D6"/>
    <w:rsid w:val="000F0EB1"/>
    <w:rsid w:val="000F1106"/>
    <w:rsid w:val="000F2EB2"/>
    <w:rsid w:val="000F3BE9"/>
    <w:rsid w:val="000F3F6C"/>
    <w:rsid w:val="000F6DF3"/>
    <w:rsid w:val="001005FF"/>
    <w:rsid w:val="001062FB"/>
    <w:rsid w:val="001063E6"/>
    <w:rsid w:val="00111CDB"/>
    <w:rsid w:val="00113CF4"/>
    <w:rsid w:val="001153EA"/>
    <w:rsid w:val="00115643"/>
    <w:rsid w:val="00116765"/>
    <w:rsid w:val="00116F58"/>
    <w:rsid w:val="00120D4A"/>
    <w:rsid w:val="00120E49"/>
    <w:rsid w:val="001219F5"/>
    <w:rsid w:val="00121A20"/>
    <w:rsid w:val="00122EC5"/>
    <w:rsid w:val="0012377F"/>
    <w:rsid w:val="00124314"/>
    <w:rsid w:val="00126B4A"/>
    <w:rsid w:val="001273B9"/>
    <w:rsid w:val="0013279D"/>
    <w:rsid w:val="00132FD0"/>
    <w:rsid w:val="00134067"/>
    <w:rsid w:val="001344C0"/>
    <w:rsid w:val="001346FA"/>
    <w:rsid w:val="00135252"/>
    <w:rsid w:val="001364D3"/>
    <w:rsid w:val="00137AB5"/>
    <w:rsid w:val="00137F0B"/>
    <w:rsid w:val="00141953"/>
    <w:rsid w:val="00143C60"/>
    <w:rsid w:val="001469BD"/>
    <w:rsid w:val="0014768F"/>
    <w:rsid w:val="0015064E"/>
    <w:rsid w:val="00151E23"/>
    <w:rsid w:val="001526E0"/>
    <w:rsid w:val="00153564"/>
    <w:rsid w:val="00153A82"/>
    <w:rsid w:val="001551B5"/>
    <w:rsid w:val="001659C1"/>
    <w:rsid w:val="00173A8E"/>
    <w:rsid w:val="001809DA"/>
    <w:rsid w:val="001811D0"/>
    <w:rsid w:val="0018143F"/>
    <w:rsid w:val="00190AC1"/>
    <w:rsid w:val="00191E67"/>
    <w:rsid w:val="0019341A"/>
    <w:rsid w:val="00197DF9"/>
    <w:rsid w:val="001A05FA"/>
    <w:rsid w:val="001A1987"/>
    <w:rsid w:val="001A2564"/>
    <w:rsid w:val="001A6173"/>
    <w:rsid w:val="001A6CBA"/>
    <w:rsid w:val="001B0D97"/>
    <w:rsid w:val="001B5A5D"/>
    <w:rsid w:val="001B68CF"/>
    <w:rsid w:val="001C1CE5"/>
    <w:rsid w:val="001C3D2A"/>
    <w:rsid w:val="001C7D86"/>
    <w:rsid w:val="001D2BCC"/>
    <w:rsid w:val="001D46B5"/>
    <w:rsid w:val="001D51BA"/>
    <w:rsid w:val="001D6342"/>
    <w:rsid w:val="001D6D53"/>
    <w:rsid w:val="001E26C0"/>
    <w:rsid w:val="001E58E2"/>
    <w:rsid w:val="001E7616"/>
    <w:rsid w:val="001E7AED"/>
    <w:rsid w:val="001F3916"/>
    <w:rsid w:val="001F54C5"/>
    <w:rsid w:val="001F5EA0"/>
    <w:rsid w:val="001F662C"/>
    <w:rsid w:val="001F7074"/>
    <w:rsid w:val="00200490"/>
    <w:rsid w:val="00201F3A"/>
    <w:rsid w:val="00203D96"/>
    <w:rsid w:val="00203F96"/>
    <w:rsid w:val="002069B2"/>
    <w:rsid w:val="00207FA3"/>
    <w:rsid w:val="00213976"/>
    <w:rsid w:val="00214DA8"/>
    <w:rsid w:val="00215423"/>
    <w:rsid w:val="002158FA"/>
    <w:rsid w:val="0021758B"/>
    <w:rsid w:val="00220600"/>
    <w:rsid w:val="002224DB"/>
    <w:rsid w:val="00223FCB"/>
    <w:rsid w:val="002252C3"/>
    <w:rsid w:val="0022588C"/>
    <w:rsid w:val="00225C54"/>
    <w:rsid w:val="00230765"/>
    <w:rsid w:val="002319E4"/>
    <w:rsid w:val="002333C7"/>
    <w:rsid w:val="00235481"/>
    <w:rsid w:val="00235632"/>
    <w:rsid w:val="00235872"/>
    <w:rsid w:val="00241559"/>
    <w:rsid w:val="002435B3"/>
    <w:rsid w:val="002451ED"/>
    <w:rsid w:val="002458EB"/>
    <w:rsid w:val="002500C8"/>
    <w:rsid w:val="00250DC3"/>
    <w:rsid w:val="00254380"/>
    <w:rsid w:val="00257543"/>
    <w:rsid w:val="002617E7"/>
    <w:rsid w:val="00264228"/>
    <w:rsid w:val="00264334"/>
    <w:rsid w:val="0026473E"/>
    <w:rsid w:val="00266214"/>
    <w:rsid w:val="00267C83"/>
    <w:rsid w:val="0027144F"/>
    <w:rsid w:val="00271813"/>
    <w:rsid w:val="00271F3A"/>
    <w:rsid w:val="00273278"/>
    <w:rsid w:val="002737F4"/>
    <w:rsid w:val="00276F29"/>
    <w:rsid w:val="002805F5"/>
    <w:rsid w:val="00280751"/>
    <w:rsid w:val="0028280A"/>
    <w:rsid w:val="0028438C"/>
    <w:rsid w:val="00286ACD"/>
    <w:rsid w:val="00287838"/>
    <w:rsid w:val="002907B5"/>
    <w:rsid w:val="00292EB7"/>
    <w:rsid w:val="00296227"/>
    <w:rsid w:val="00296F44"/>
    <w:rsid w:val="0029777D"/>
    <w:rsid w:val="002A055E"/>
    <w:rsid w:val="002A0781"/>
    <w:rsid w:val="002A1D4E"/>
    <w:rsid w:val="002A2869"/>
    <w:rsid w:val="002A37D5"/>
    <w:rsid w:val="002A7741"/>
    <w:rsid w:val="002B24D6"/>
    <w:rsid w:val="002B3B26"/>
    <w:rsid w:val="002C013E"/>
    <w:rsid w:val="002C41E6"/>
    <w:rsid w:val="002C5220"/>
    <w:rsid w:val="002D071A"/>
    <w:rsid w:val="002D34B2"/>
    <w:rsid w:val="002D7637"/>
    <w:rsid w:val="002D799F"/>
    <w:rsid w:val="002E140D"/>
    <w:rsid w:val="002E17F2"/>
    <w:rsid w:val="002E23BA"/>
    <w:rsid w:val="002E3304"/>
    <w:rsid w:val="002E7CAE"/>
    <w:rsid w:val="002F2771"/>
    <w:rsid w:val="002F37A9"/>
    <w:rsid w:val="002F67D0"/>
    <w:rsid w:val="00301CE6"/>
    <w:rsid w:val="0030256B"/>
    <w:rsid w:val="003036B2"/>
    <w:rsid w:val="0030501F"/>
    <w:rsid w:val="0030729F"/>
    <w:rsid w:val="00307BA1"/>
    <w:rsid w:val="00307D44"/>
    <w:rsid w:val="00311702"/>
    <w:rsid w:val="00311E82"/>
    <w:rsid w:val="00313FD6"/>
    <w:rsid w:val="003143BD"/>
    <w:rsid w:val="00315B5D"/>
    <w:rsid w:val="003202FD"/>
    <w:rsid w:val="003203ED"/>
    <w:rsid w:val="00322C9F"/>
    <w:rsid w:val="00324D23"/>
    <w:rsid w:val="003250F2"/>
    <w:rsid w:val="003269F8"/>
    <w:rsid w:val="00327997"/>
    <w:rsid w:val="00327D73"/>
    <w:rsid w:val="00331751"/>
    <w:rsid w:val="00334579"/>
    <w:rsid w:val="00335858"/>
    <w:rsid w:val="003358C9"/>
    <w:rsid w:val="00336BDA"/>
    <w:rsid w:val="00342BD7"/>
    <w:rsid w:val="0034425C"/>
    <w:rsid w:val="00346DB5"/>
    <w:rsid w:val="003477B1"/>
    <w:rsid w:val="00347DD4"/>
    <w:rsid w:val="00357380"/>
    <w:rsid w:val="003602D9"/>
    <w:rsid w:val="003604CE"/>
    <w:rsid w:val="00360870"/>
    <w:rsid w:val="003637B0"/>
    <w:rsid w:val="00363861"/>
    <w:rsid w:val="00363C13"/>
    <w:rsid w:val="00370E47"/>
    <w:rsid w:val="003742AC"/>
    <w:rsid w:val="00376F95"/>
    <w:rsid w:val="00377CE1"/>
    <w:rsid w:val="003801DF"/>
    <w:rsid w:val="00385BF0"/>
    <w:rsid w:val="00385DD3"/>
    <w:rsid w:val="003871EA"/>
    <w:rsid w:val="0039075B"/>
    <w:rsid w:val="0039291E"/>
    <w:rsid w:val="003939FF"/>
    <w:rsid w:val="003950FF"/>
    <w:rsid w:val="00396529"/>
    <w:rsid w:val="003A2223"/>
    <w:rsid w:val="003A2A0F"/>
    <w:rsid w:val="003A45A1"/>
    <w:rsid w:val="003A5B0A"/>
    <w:rsid w:val="003A6BAC"/>
    <w:rsid w:val="003A718A"/>
    <w:rsid w:val="003A7EF3"/>
    <w:rsid w:val="003B159C"/>
    <w:rsid w:val="003B199D"/>
    <w:rsid w:val="003B3521"/>
    <w:rsid w:val="003B369F"/>
    <w:rsid w:val="003B36A3"/>
    <w:rsid w:val="003B5057"/>
    <w:rsid w:val="003B7DF9"/>
    <w:rsid w:val="003B7FE5"/>
    <w:rsid w:val="003C11C8"/>
    <w:rsid w:val="003C14AE"/>
    <w:rsid w:val="003C2702"/>
    <w:rsid w:val="003C76AC"/>
    <w:rsid w:val="003C7806"/>
    <w:rsid w:val="003D109F"/>
    <w:rsid w:val="003D1915"/>
    <w:rsid w:val="003D2478"/>
    <w:rsid w:val="003D2E6D"/>
    <w:rsid w:val="003D3C45"/>
    <w:rsid w:val="003D4B0C"/>
    <w:rsid w:val="003D5493"/>
    <w:rsid w:val="003D5B1F"/>
    <w:rsid w:val="003D6906"/>
    <w:rsid w:val="003E15FA"/>
    <w:rsid w:val="003E2EFC"/>
    <w:rsid w:val="003E4E80"/>
    <w:rsid w:val="003E55E4"/>
    <w:rsid w:val="003E74E3"/>
    <w:rsid w:val="003F05C7"/>
    <w:rsid w:val="003F2585"/>
    <w:rsid w:val="003F2CD4"/>
    <w:rsid w:val="003F39D5"/>
    <w:rsid w:val="003F6BBE"/>
    <w:rsid w:val="004000E8"/>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27D3D"/>
    <w:rsid w:val="004307DE"/>
    <w:rsid w:val="00434F20"/>
    <w:rsid w:val="00436F9F"/>
    <w:rsid w:val="00437447"/>
    <w:rsid w:val="00441A92"/>
    <w:rsid w:val="00444F56"/>
    <w:rsid w:val="00445AD8"/>
    <w:rsid w:val="00446488"/>
    <w:rsid w:val="004468FA"/>
    <w:rsid w:val="00451714"/>
    <w:rsid w:val="004517AA"/>
    <w:rsid w:val="00452CAC"/>
    <w:rsid w:val="00455237"/>
    <w:rsid w:val="00457565"/>
    <w:rsid w:val="00457B71"/>
    <w:rsid w:val="004616B8"/>
    <w:rsid w:val="00464BAE"/>
    <w:rsid w:val="004669E2"/>
    <w:rsid w:val="00466BA3"/>
    <w:rsid w:val="00470C31"/>
    <w:rsid w:val="004729B8"/>
    <w:rsid w:val="004734D0"/>
    <w:rsid w:val="0047556B"/>
    <w:rsid w:val="0047572C"/>
    <w:rsid w:val="00477768"/>
    <w:rsid w:val="0048619B"/>
    <w:rsid w:val="00492BC5"/>
    <w:rsid w:val="004960A1"/>
    <w:rsid w:val="004964F1"/>
    <w:rsid w:val="004A16BC"/>
    <w:rsid w:val="004A2B94"/>
    <w:rsid w:val="004B3B58"/>
    <w:rsid w:val="004B4724"/>
    <w:rsid w:val="004B7C0C"/>
    <w:rsid w:val="004C3898"/>
    <w:rsid w:val="004C3F9C"/>
    <w:rsid w:val="004C752D"/>
    <w:rsid w:val="004C7BF7"/>
    <w:rsid w:val="004D156E"/>
    <w:rsid w:val="004D36B1"/>
    <w:rsid w:val="004D7CF5"/>
    <w:rsid w:val="004D7EBD"/>
    <w:rsid w:val="004E2680"/>
    <w:rsid w:val="004E28F9"/>
    <w:rsid w:val="004E462E"/>
    <w:rsid w:val="004E56DC"/>
    <w:rsid w:val="004E76F4"/>
    <w:rsid w:val="004F0B4E"/>
    <w:rsid w:val="004F0B6C"/>
    <w:rsid w:val="004F2078"/>
    <w:rsid w:val="004F406A"/>
    <w:rsid w:val="004F4DA3"/>
    <w:rsid w:val="004F6875"/>
    <w:rsid w:val="00501237"/>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3363"/>
    <w:rsid w:val="00544092"/>
    <w:rsid w:val="005443A4"/>
    <w:rsid w:val="00544599"/>
    <w:rsid w:val="005458AF"/>
    <w:rsid w:val="00546970"/>
    <w:rsid w:val="00554E19"/>
    <w:rsid w:val="0056121F"/>
    <w:rsid w:val="005621B9"/>
    <w:rsid w:val="00563104"/>
    <w:rsid w:val="00572505"/>
    <w:rsid w:val="00573A65"/>
    <w:rsid w:val="00582809"/>
    <w:rsid w:val="0058798C"/>
    <w:rsid w:val="005900FA"/>
    <w:rsid w:val="005935A4"/>
    <w:rsid w:val="005948C2"/>
    <w:rsid w:val="00595DCA"/>
    <w:rsid w:val="00596B15"/>
    <w:rsid w:val="0059779B"/>
    <w:rsid w:val="005A13C3"/>
    <w:rsid w:val="005A209A"/>
    <w:rsid w:val="005A36EE"/>
    <w:rsid w:val="005A60C5"/>
    <w:rsid w:val="005A662D"/>
    <w:rsid w:val="005B35D7"/>
    <w:rsid w:val="005B392A"/>
    <w:rsid w:val="005B3AA3"/>
    <w:rsid w:val="005B6F83"/>
    <w:rsid w:val="005C3E39"/>
    <w:rsid w:val="005C74FB"/>
    <w:rsid w:val="005D1602"/>
    <w:rsid w:val="005D6A5F"/>
    <w:rsid w:val="005D7F3F"/>
    <w:rsid w:val="005E00B4"/>
    <w:rsid w:val="005E385F"/>
    <w:rsid w:val="005E5B81"/>
    <w:rsid w:val="005F0846"/>
    <w:rsid w:val="005F2CB1"/>
    <w:rsid w:val="005F3025"/>
    <w:rsid w:val="005F525A"/>
    <w:rsid w:val="005F618C"/>
    <w:rsid w:val="005F70BD"/>
    <w:rsid w:val="00600C5A"/>
    <w:rsid w:val="0060283C"/>
    <w:rsid w:val="0060320A"/>
    <w:rsid w:val="00604F14"/>
    <w:rsid w:val="006076DD"/>
    <w:rsid w:val="00611B83"/>
    <w:rsid w:val="00613257"/>
    <w:rsid w:val="00615F46"/>
    <w:rsid w:val="00616A1D"/>
    <w:rsid w:val="00620A71"/>
    <w:rsid w:val="00620D80"/>
    <w:rsid w:val="006234A6"/>
    <w:rsid w:val="006237D9"/>
    <w:rsid w:val="0062549B"/>
    <w:rsid w:val="00630001"/>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624E"/>
    <w:rsid w:val="0064686C"/>
    <w:rsid w:val="006504D9"/>
    <w:rsid w:val="00650AB9"/>
    <w:rsid w:val="006515ED"/>
    <w:rsid w:val="006540D4"/>
    <w:rsid w:val="00655733"/>
    <w:rsid w:val="00655917"/>
    <w:rsid w:val="00655ACD"/>
    <w:rsid w:val="00656A92"/>
    <w:rsid w:val="00656DDE"/>
    <w:rsid w:val="0066011D"/>
    <w:rsid w:val="006607C0"/>
    <w:rsid w:val="006613A6"/>
    <w:rsid w:val="006627A2"/>
    <w:rsid w:val="00662DC9"/>
    <w:rsid w:val="006634E6"/>
    <w:rsid w:val="006655EE"/>
    <w:rsid w:val="006664E7"/>
    <w:rsid w:val="00667EE7"/>
    <w:rsid w:val="00670922"/>
    <w:rsid w:val="00670BE1"/>
    <w:rsid w:val="0067218F"/>
    <w:rsid w:val="006741F2"/>
    <w:rsid w:val="00674CC3"/>
    <w:rsid w:val="00675C72"/>
    <w:rsid w:val="006771F9"/>
    <w:rsid w:val="006776D7"/>
    <w:rsid w:val="00681003"/>
    <w:rsid w:val="006817C9"/>
    <w:rsid w:val="006832C9"/>
    <w:rsid w:val="00683ECE"/>
    <w:rsid w:val="00685054"/>
    <w:rsid w:val="00695FC2"/>
    <w:rsid w:val="00696949"/>
    <w:rsid w:val="00697052"/>
    <w:rsid w:val="006A46FB"/>
    <w:rsid w:val="006A5E28"/>
    <w:rsid w:val="006A697B"/>
    <w:rsid w:val="006A7AFF"/>
    <w:rsid w:val="006B1816"/>
    <w:rsid w:val="006B2099"/>
    <w:rsid w:val="006B435C"/>
    <w:rsid w:val="006B50CF"/>
    <w:rsid w:val="006C03B8"/>
    <w:rsid w:val="006C35E8"/>
    <w:rsid w:val="006C5EC9"/>
    <w:rsid w:val="006C6059"/>
    <w:rsid w:val="006C6326"/>
    <w:rsid w:val="006C7522"/>
    <w:rsid w:val="006D2A21"/>
    <w:rsid w:val="006D6F08"/>
    <w:rsid w:val="006D7DBE"/>
    <w:rsid w:val="006E062C"/>
    <w:rsid w:val="006E1514"/>
    <w:rsid w:val="006E28B7"/>
    <w:rsid w:val="006E3310"/>
    <w:rsid w:val="006E4E39"/>
    <w:rsid w:val="006E565E"/>
    <w:rsid w:val="006E6220"/>
    <w:rsid w:val="006E673D"/>
    <w:rsid w:val="006E753C"/>
    <w:rsid w:val="006E7D3B"/>
    <w:rsid w:val="006F0CD8"/>
    <w:rsid w:val="006F1B70"/>
    <w:rsid w:val="006F341D"/>
    <w:rsid w:val="006F3CDE"/>
    <w:rsid w:val="006F58D4"/>
    <w:rsid w:val="007015D0"/>
    <w:rsid w:val="0070346E"/>
    <w:rsid w:val="00704EDB"/>
    <w:rsid w:val="00706101"/>
    <w:rsid w:val="00707072"/>
    <w:rsid w:val="00707D61"/>
    <w:rsid w:val="00712287"/>
    <w:rsid w:val="00712772"/>
    <w:rsid w:val="007148D3"/>
    <w:rsid w:val="00715B9A"/>
    <w:rsid w:val="007173C4"/>
    <w:rsid w:val="007265BB"/>
    <w:rsid w:val="00726EA6"/>
    <w:rsid w:val="00727208"/>
    <w:rsid w:val="00727680"/>
    <w:rsid w:val="00733218"/>
    <w:rsid w:val="007348B1"/>
    <w:rsid w:val="007362A6"/>
    <w:rsid w:val="00736D7D"/>
    <w:rsid w:val="00740E58"/>
    <w:rsid w:val="007445A0"/>
    <w:rsid w:val="0074524B"/>
    <w:rsid w:val="00745AB6"/>
    <w:rsid w:val="00746441"/>
    <w:rsid w:val="00746AEC"/>
    <w:rsid w:val="00747D8B"/>
    <w:rsid w:val="007502A1"/>
    <w:rsid w:val="00750306"/>
    <w:rsid w:val="00751228"/>
    <w:rsid w:val="007571E1"/>
    <w:rsid w:val="007604B2"/>
    <w:rsid w:val="00765281"/>
    <w:rsid w:val="00766652"/>
    <w:rsid w:val="00766BAD"/>
    <w:rsid w:val="00767002"/>
    <w:rsid w:val="007755F2"/>
    <w:rsid w:val="00776971"/>
    <w:rsid w:val="0078177E"/>
    <w:rsid w:val="00781B77"/>
    <w:rsid w:val="0078304C"/>
    <w:rsid w:val="00783673"/>
    <w:rsid w:val="0078515C"/>
    <w:rsid w:val="00785490"/>
    <w:rsid w:val="0078680D"/>
    <w:rsid w:val="00790B99"/>
    <w:rsid w:val="00791D1E"/>
    <w:rsid w:val="007925EA"/>
    <w:rsid w:val="00793CD8"/>
    <w:rsid w:val="00794231"/>
    <w:rsid w:val="00795C92"/>
    <w:rsid w:val="00796231"/>
    <w:rsid w:val="007A1CB3"/>
    <w:rsid w:val="007A306F"/>
    <w:rsid w:val="007A43A6"/>
    <w:rsid w:val="007A58A6"/>
    <w:rsid w:val="007A610C"/>
    <w:rsid w:val="007B15CE"/>
    <w:rsid w:val="007B1E03"/>
    <w:rsid w:val="007B2168"/>
    <w:rsid w:val="007B2555"/>
    <w:rsid w:val="007B26EC"/>
    <w:rsid w:val="007B35AF"/>
    <w:rsid w:val="007B3D2D"/>
    <w:rsid w:val="007B50AE"/>
    <w:rsid w:val="007B51DF"/>
    <w:rsid w:val="007C05DD"/>
    <w:rsid w:val="007C319C"/>
    <w:rsid w:val="007C3D18"/>
    <w:rsid w:val="007C60BF"/>
    <w:rsid w:val="007C6A07"/>
    <w:rsid w:val="007C6BE6"/>
    <w:rsid w:val="007C75A1"/>
    <w:rsid w:val="007C77A5"/>
    <w:rsid w:val="007D04E5"/>
    <w:rsid w:val="007D5901"/>
    <w:rsid w:val="007D7526"/>
    <w:rsid w:val="007E0E5D"/>
    <w:rsid w:val="007E4610"/>
    <w:rsid w:val="007E4715"/>
    <w:rsid w:val="007E505B"/>
    <w:rsid w:val="007E7091"/>
    <w:rsid w:val="007F3FDD"/>
    <w:rsid w:val="007F5362"/>
    <w:rsid w:val="007F5E10"/>
    <w:rsid w:val="008032DE"/>
    <w:rsid w:val="00803FAE"/>
    <w:rsid w:val="0080605F"/>
    <w:rsid w:val="00807786"/>
    <w:rsid w:val="00811FCB"/>
    <w:rsid w:val="0081504C"/>
    <w:rsid w:val="008158D6"/>
    <w:rsid w:val="00817196"/>
    <w:rsid w:val="008235DB"/>
    <w:rsid w:val="00824AB4"/>
    <w:rsid w:val="00825C42"/>
    <w:rsid w:val="00825D25"/>
    <w:rsid w:val="00826BA8"/>
    <w:rsid w:val="00827D6F"/>
    <w:rsid w:val="00833530"/>
    <w:rsid w:val="00837088"/>
    <w:rsid w:val="008376AC"/>
    <w:rsid w:val="0084355A"/>
    <w:rsid w:val="008444E8"/>
    <w:rsid w:val="00844E80"/>
    <w:rsid w:val="00846FE7"/>
    <w:rsid w:val="00850A94"/>
    <w:rsid w:val="0085287B"/>
    <w:rsid w:val="00855693"/>
    <w:rsid w:val="00856911"/>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A21FF"/>
    <w:rsid w:val="008A2CE2"/>
    <w:rsid w:val="008A30AC"/>
    <w:rsid w:val="008A44B8"/>
    <w:rsid w:val="008A51A8"/>
    <w:rsid w:val="008A54C7"/>
    <w:rsid w:val="008A6AAC"/>
    <w:rsid w:val="008A77D8"/>
    <w:rsid w:val="008B0483"/>
    <w:rsid w:val="008B0B95"/>
    <w:rsid w:val="008B120C"/>
    <w:rsid w:val="008B51A0"/>
    <w:rsid w:val="008B5335"/>
    <w:rsid w:val="008B592A"/>
    <w:rsid w:val="008B7B5C"/>
    <w:rsid w:val="008C0C99"/>
    <w:rsid w:val="008C2017"/>
    <w:rsid w:val="008C4958"/>
    <w:rsid w:val="008C4BAA"/>
    <w:rsid w:val="008C6AE8"/>
    <w:rsid w:val="008C70A6"/>
    <w:rsid w:val="008C7573"/>
    <w:rsid w:val="008D34F1"/>
    <w:rsid w:val="008D39D8"/>
    <w:rsid w:val="008D6D1A"/>
    <w:rsid w:val="008E065E"/>
    <w:rsid w:val="008E0927"/>
    <w:rsid w:val="008E1909"/>
    <w:rsid w:val="008F1EAB"/>
    <w:rsid w:val="008F28B8"/>
    <w:rsid w:val="008F33DC"/>
    <w:rsid w:val="008F3832"/>
    <w:rsid w:val="008F39A7"/>
    <w:rsid w:val="008F477F"/>
    <w:rsid w:val="00902350"/>
    <w:rsid w:val="0090336B"/>
    <w:rsid w:val="009053AA"/>
    <w:rsid w:val="00906939"/>
    <w:rsid w:val="00910B7D"/>
    <w:rsid w:val="00911DFB"/>
    <w:rsid w:val="009139D9"/>
    <w:rsid w:val="00914AD8"/>
    <w:rsid w:val="00916079"/>
    <w:rsid w:val="00917CE9"/>
    <w:rsid w:val="00920BF2"/>
    <w:rsid w:val="0092159B"/>
    <w:rsid w:val="00922010"/>
    <w:rsid w:val="00930DAB"/>
    <w:rsid w:val="00931BD9"/>
    <w:rsid w:val="009363F1"/>
    <w:rsid w:val="009368F3"/>
    <w:rsid w:val="009379F4"/>
    <w:rsid w:val="00940CE9"/>
    <w:rsid w:val="00941636"/>
    <w:rsid w:val="00943742"/>
    <w:rsid w:val="00945C05"/>
    <w:rsid w:val="00946945"/>
    <w:rsid w:val="00947713"/>
    <w:rsid w:val="00950DE7"/>
    <w:rsid w:val="00952A24"/>
    <w:rsid w:val="00953266"/>
    <w:rsid w:val="00953920"/>
    <w:rsid w:val="00953D47"/>
    <w:rsid w:val="0095670A"/>
    <w:rsid w:val="0095681E"/>
    <w:rsid w:val="009572D4"/>
    <w:rsid w:val="00961921"/>
    <w:rsid w:val="00961ECA"/>
    <w:rsid w:val="0096430A"/>
    <w:rsid w:val="0096554B"/>
    <w:rsid w:val="0096584A"/>
    <w:rsid w:val="00966733"/>
    <w:rsid w:val="00966C77"/>
    <w:rsid w:val="00970BD4"/>
    <w:rsid w:val="00971F08"/>
    <w:rsid w:val="009720FE"/>
    <w:rsid w:val="0097603D"/>
    <w:rsid w:val="009760AF"/>
    <w:rsid w:val="00976949"/>
    <w:rsid w:val="009774A5"/>
    <w:rsid w:val="00977D8F"/>
    <w:rsid w:val="00980477"/>
    <w:rsid w:val="00980A8F"/>
    <w:rsid w:val="00982938"/>
    <w:rsid w:val="00985253"/>
    <w:rsid w:val="009853B3"/>
    <w:rsid w:val="0098675A"/>
    <w:rsid w:val="009877D1"/>
    <w:rsid w:val="00990630"/>
    <w:rsid w:val="00990744"/>
    <w:rsid w:val="00991761"/>
    <w:rsid w:val="00994DCA"/>
    <w:rsid w:val="009953C8"/>
    <w:rsid w:val="009960EC"/>
    <w:rsid w:val="009970DD"/>
    <w:rsid w:val="009A0FBA"/>
    <w:rsid w:val="009A1601"/>
    <w:rsid w:val="009A2F3E"/>
    <w:rsid w:val="009A462D"/>
    <w:rsid w:val="009A5CBA"/>
    <w:rsid w:val="009B1F30"/>
    <w:rsid w:val="009B3AC2"/>
    <w:rsid w:val="009B4DF4"/>
    <w:rsid w:val="009B4EAE"/>
    <w:rsid w:val="009B564E"/>
    <w:rsid w:val="009B5D4E"/>
    <w:rsid w:val="009B7E87"/>
    <w:rsid w:val="009C403E"/>
    <w:rsid w:val="009D1552"/>
    <w:rsid w:val="009D4FF0"/>
    <w:rsid w:val="009D6A08"/>
    <w:rsid w:val="009D703C"/>
    <w:rsid w:val="009D718F"/>
    <w:rsid w:val="009D73CF"/>
    <w:rsid w:val="009E068F"/>
    <w:rsid w:val="009E14E0"/>
    <w:rsid w:val="009E1E90"/>
    <w:rsid w:val="009E35DB"/>
    <w:rsid w:val="009E47A3"/>
    <w:rsid w:val="009F08F3"/>
    <w:rsid w:val="009F1846"/>
    <w:rsid w:val="009F344F"/>
    <w:rsid w:val="00A031D8"/>
    <w:rsid w:val="00A04765"/>
    <w:rsid w:val="00A048A8"/>
    <w:rsid w:val="00A04F49"/>
    <w:rsid w:val="00A070CE"/>
    <w:rsid w:val="00A13A24"/>
    <w:rsid w:val="00A13E54"/>
    <w:rsid w:val="00A177C4"/>
    <w:rsid w:val="00A17F63"/>
    <w:rsid w:val="00A20998"/>
    <w:rsid w:val="00A2193B"/>
    <w:rsid w:val="00A2351A"/>
    <w:rsid w:val="00A24E2D"/>
    <w:rsid w:val="00A264A9"/>
    <w:rsid w:val="00A27785"/>
    <w:rsid w:val="00A30187"/>
    <w:rsid w:val="00A318D5"/>
    <w:rsid w:val="00A3448A"/>
    <w:rsid w:val="00A36297"/>
    <w:rsid w:val="00A37961"/>
    <w:rsid w:val="00A41E2B"/>
    <w:rsid w:val="00A45B74"/>
    <w:rsid w:val="00A5057E"/>
    <w:rsid w:val="00A52E1D"/>
    <w:rsid w:val="00A61499"/>
    <w:rsid w:val="00A62A77"/>
    <w:rsid w:val="00A63483"/>
    <w:rsid w:val="00A657D7"/>
    <w:rsid w:val="00A660AC"/>
    <w:rsid w:val="00A67E6C"/>
    <w:rsid w:val="00A71B99"/>
    <w:rsid w:val="00A739D0"/>
    <w:rsid w:val="00A761D4"/>
    <w:rsid w:val="00A77EC4"/>
    <w:rsid w:val="00A8352F"/>
    <w:rsid w:val="00A85EF6"/>
    <w:rsid w:val="00A92879"/>
    <w:rsid w:val="00A935CF"/>
    <w:rsid w:val="00A9442A"/>
    <w:rsid w:val="00AA016F"/>
    <w:rsid w:val="00AA0C3D"/>
    <w:rsid w:val="00AA1ED6"/>
    <w:rsid w:val="00AA51D6"/>
    <w:rsid w:val="00AB0BC8"/>
    <w:rsid w:val="00AB11CA"/>
    <w:rsid w:val="00AB14D9"/>
    <w:rsid w:val="00AB2159"/>
    <w:rsid w:val="00AB4AB8"/>
    <w:rsid w:val="00AB655E"/>
    <w:rsid w:val="00AC007F"/>
    <w:rsid w:val="00AC2ECD"/>
    <w:rsid w:val="00AC3119"/>
    <w:rsid w:val="00AC3C74"/>
    <w:rsid w:val="00AC49FB"/>
    <w:rsid w:val="00AC5575"/>
    <w:rsid w:val="00AC5A10"/>
    <w:rsid w:val="00AD0AA3"/>
    <w:rsid w:val="00AD3F94"/>
    <w:rsid w:val="00AD4A5A"/>
    <w:rsid w:val="00AD5A17"/>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4A7A"/>
    <w:rsid w:val="00B372AA"/>
    <w:rsid w:val="00B40445"/>
    <w:rsid w:val="00B41888"/>
    <w:rsid w:val="00B44C89"/>
    <w:rsid w:val="00B44FEE"/>
    <w:rsid w:val="00B458C3"/>
    <w:rsid w:val="00B45A52"/>
    <w:rsid w:val="00B46175"/>
    <w:rsid w:val="00B5502D"/>
    <w:rsid w:val="00B61FDB"/>
    <w:rsid w:val="00B664C7"/>
    <w:rsid w:val="00B70218"/>
    <w:rsid w:val="00B739F6"/>
    <w:rsid w:val="00B73A2B"/>
    <w:rsid w:val="00B81A6C"/>
    <w:rsid w:val="00B85DE5"/>
    <w:rsid w:val="00B90D56"/>
    <w:rsid w:val="00B90F73"/>
    <w:rsid w:val="00B93B59"/>
    <w:rsid w:val="00B9406A"/>
    <w:rsid w:val="00B94DE8"/>
    <w:rsid w:val="00BA2280"/>
    <w:rsid w:val="00BA2A08"/>
    <w:rsid w:val="00BA4ED6"/>
    <w:rsid w:val="00BA56D2"/>
    <w:rsid w:val="00BA76E0"/>
    <w:rsid w:val="00BA7D82"/>
    <w:rsid w:val="00BB2A25"/>
    <w:rsid w:val="00BB51E9"/>
    <w:rsid w:val="00BC0FDC"/>
    <w:rsid w:val="00BC2CC6"/>
    <w:rsid w:val="00BC3053"/>
    <w:rsid w:val="00BC4D2E"/>
    <w:rsid w:val="00BD48AC"/>
    <w:rsid w:val="00BD5F1A"/>
    <w:rsid w:val="00BE1234"/>
    <w:rsid w:val="00BE2FA6"/>
    <w:rsid w:val="00BE333F"/>
    <w:rsid w:val="00BE7406"/>
    <w:rsid w:val="00BE7603"/>
    <w:rsid w:val="00BE787F"/>
    <w:rsid w:val="00BF3184"/>
    <w:rsid w:val="00BF3279"/>
    <w:rsid w:val="00BF74C7"/>
    <w:rsid w:val="00C015F1"/>
    <w:rsid w:val="00C01F33"/>
    <w:rsid w:val="00C02CC6"/>
    <w:rsid w:val="00C040F7"/>
    <w:rsid w:val="00C044AB"/>
    <w:rsid w:val="00C05706"/>
    <w:rsid w:val="00C07377"/>
    <w:rsid w:val="00C07594"/>
    <w:rsid w:val="00C10478"/>
    <w:rsid w:val="00C12107"/>
    <w:rsid w:val="00C13D41"/>
    <w:rsid w:val="00C14D4B"/>
    <w:rsid w:val="00C154BB"/>
    <w:rsid w:val="00C15EC0"/>
    <w:rsid w:val="00C166DF"/>
    <w:rsid w:val="00C17E9A"/>
    <w:rsid w:val="00C279B5"/>
    <w:rsid w:val="00C27C45"/>
    <w:rsid w:val="00C3353A"/>
    <w:rsid w:val="00C34C52"/>
    <w:rsid w:val="00C3719D"/>
    <w:rsid w:val="00C37E7E"/>
    <w:rsid w:val="00C447F6"/>
    <w:rsid w:val="00C4558A"/>
    <w:rsid w:val="00C45CF4"/>
    <w:rsid w:val="00C504E0"/>
    <w:rsid w:val="00C5355D"/>
    <w:rsid w:val="00C54995"/>
    <w:rsid w:val="00C54D41"/>
    <w:rsid w:val="00C54E06"/>
    <w:rsid w:val="00C57F80"/>
    <w:rsid w:val="00C60783"/>
    <w:rsid w:val="00C64672"/>
    <w:rsid w:val="00C650B4"/>
    <w:rsid w:val="00C70697"/>
    <w:rsid w:val="00C721DF"/>
    <w:rsid w:val="00C72EF4"/>
    <w:rsid w:val="00C75D2F"/>
    <w:rsid w:val="00C75F8F"/>
    <w:rsid w:val="00C767BE"/>
    <w:rsid w:val="00C76E3C"/>
    <w:rsid w:val="00C814EF"/>
    <w:rsid w:val="00C81568"/>
    <w:rsid w:val="00C8259E"/>
    <w:rsid w:val="00C83B50"/>
    <w:rsid w:val="00C84159"/>
    <w:rsid w:val="00C845A9"/>
    <w:rsid w:val="00C857C4"/>
    <w:rsid w:val="00C9027A"/>
    <w:rsid w:val="00C9068E"/>
    <w:rsid w:val="00C90D93"/>
    <w:rsid w:val="00C93C4B"/>
    <w:rsid w:val="00C944AB"/>
    <w:rsid w:val="00C95B40"/>
    <w:rsid w:val="00C978A5"/>
    <w:rsid w:val="00CA1ED8"/>
    <w:rsid w:val="00CA2417"/>
    <w:rsid w:val="00CA3013"/>
    <w:rsid w:val="00CA32F0"/>
    <w:rsid w:val="00CA3429"/>
    <w:rsid w:val="00CB1F63"/>
    <w:rsid w:val="00CB20D8"/>
    <w:rsid w:val="00CB41A7"/>
    <w:rsid w:val="00CB6A2D"/>
    <w:rsid w:val="00CB7170"/>
    <w:rsid w:val="00CC040E"/>
    <w:rsid w:val="00CC111F"/>
    <w:rsid w:val="00CC2011"/>
    <w:rsid w:val="00CC3EA0"/>
    <w:rsid w:val="00CC7B45"/>
    <w:rsid w:val="00CD01A5"/>
    <w:rsid w:val="00CD1188"/>
    <w:rsid w:val="00CD2A02"/>
    <w:rsid w:val="00CD2ED1"/>
    <w:rsid w:val="00CD337B"/>
    <w:rsid w:val="00CE0054"/>
    <w:rsid w:val="00CE0424"/>
    <w:rsid w:val="00CE30C8"/>
    <w:rsid w:val="00CE6BC2"/>
    <w:rsid w:val="00CE7561"/>
    <w:rsid w:val="00CE7585"/>
    <w:rsid w:val="00CF1354"/>
    <w:rsid w:val="00CF314E"/>
    <w:rsid w:val="00CF3B1F"/>
    <w:rsid w:val="00CF3BF6"/>
    <w:rsid w:val="00CF625B"/>
    <w:rsid w:val="00CF625D"/>
    <w:rsid w:val="00CF687E"/>
    <w:rsid w:val="00D0086C"/>
    <w:rsid w:val="00D0349B"/>
    <w:rsid w:val="00D04491"/>
    <w:rsid w:val="00D10249"/>
    <w:rsid w:val="00D10D8C"/>
    <w:rsid w:val="00D115C3"/>
    <w:rsid w:val="00D11897"/>
    <w:rsid w:val="00D13135"/>
    <w:rsid w:val="00D13E4E"/>
    <w:rsid w:val="00D156BE"/>
    <w:rsid w:val="00D174D2"/>
    <w:rsid w:val="00D2126C"/>
    <w:rsid w:val="00D23168"/>
    <w:rsid w:val="00D239A7"/>
    <w:rsid w:val="00D23F47"/>
    <w:rsid w:val="00D2446D"/>
    <w:rsid w:val="00D27704"/>
    <w:rsid w:val="00D36E71"/>
    <w:rsid w:val="00D37D87"/>
    <w:rsid w:val="00D40B33"/>
    <w:rsid w:val="00D4318F"/>
    <w:rsid w:val="00D438BF"/>
    <w:rsid w:val="00D440F8"/>
    <w:rsid w:val="00D47943"/>
    <w:rsid w:val="00D47A8E"/>
    <w:rsid w:val="00D546FF"/>
    <w:rsid w:val="00D55AD5"/>
    <w:rsid w:val="00D56F65"/>
    <w:rsid w:val="00D576CA"/>
    <w:rsid w:val="00D61AF5"/>
    <w:rsid w:val="00D626B9"/>
    <w:rsid w:val="00D652B5"/>
    <w:rsid w:val="00D66155"/>
    <w:rsid w:val="00D708B0"/>
    <w:rsid w:val="00D77B1D"/>
    <w:rsid w:val="00D8021F"/>
    <w:rsid w:val="00D80383"/>
    <w:rsid w:val="00D823C6"/>
    <w:rsid w:val="00D84A04"/>
    <w:rsid w:val="00D86CA3"/>
    <w:rsid w:val="00D871CE"/>
    <w:rsid w:val="00D9196D"/>
    <w:rsid w:val="00D92982"/>
    <w:rsid w:val="00D92BAC"/>
    <w:rsid w:val="00D961D6"/>
    <w:rsid w:val="00D96656"/>
    <w:rsid w:val="00DA305E"/>
    <w:rsid w:val="00DA5417"/>
    <w:rsid w:val="00DA56E8"/>
    <w:rsid w:val="00DA6102"/>
    <w:rsid w:val="00DA6E71"/>
    <w:rsid w:val="00DA7BDC"/>
    <w:rsid w:val="00DA7F59"/>
    <w:rsid w:val="00DB0A9F"/>
    <w:rsid w:val="00DB377D"/>
    <w:rsid w:val="00DB7A7D"/>
    <w:rsid w:val="00DC2D36"/>
    <w:rsid w:val="00DC2F53"/>
    <w:rsid w:val="00DC53EF"/>
    <w:rsid w:val="00DE18DC"/>
    <w:rsid w:val="00DE3BE6"/>
    <w:rsid w:val="00DE49ED"/>
    <w:rsid w:val="00DE5608"/>
    <w:rsid w:val="00DE58D0"/>
    <w:rsid w:val="00DE654F"/>
    <w:rsid w:val="00DF09D9"/>
    <w:rsid w:val="00DF0B6E"/>
    <w:rsid w:val="00DF15E0"/>
    <w:rsid w:val="00DF37A0"/>
    <w:rsid w:val="00E01731"/>
    <w:rsid w:val="00E110E7"/>
    <w:rsid w:val="00E116C2"/>
    <w:rsid w:val="00E11B20"/>
    <w:rsid w:val="00E12A46"/>
    <w:rsid w:val="00E13045"/>
    <w:rsid w:val="00E17FA2"/>
    <w:rsid w:val="00E22330"/>
    <w:rsid w:val="00E24074"/>
    <w:rsid w:val="00E30B5A"/>
    <w:rsid w:val="00E3123D"/>
    <w:rsid w:val="00E31461"/>
    <w:rsid w:val="00E31D43"/>
    <w:rsid w:val="00E32608"/>
    <w:rsid w:val="00E327E6"/>
    <w:rsid w:val="00E34188"/>
    <w:rsid w:val="00E34B6E"/>
    <w:rsid w:val="00E35559"/>
    <w:rsid w:val="00E35DE2"/>
    <w:rsid w:val="00E3723A"/>
    <w:rsid w:val="00E37860"/>
    <w:rsid w:val="00E379FC"/>
    <w:rsid w:val="00E417D6"/>
    <w:rsid w:val="00E42150"/>
    <w:rsid w:val="00E42E99"/>
    <w:rsid w:val="00E446F1"/>
    <w:rsid w:val="00E45134"/>
    <w:rsid w:val="00E46886"/>
    <w:rsid w:val="00E46E24"/>
    <w:rsid w:val="00E47AEF"/>
    <w:rsid w:val="00E47FA8"/>
    <w:rsid w:val="00E522AC"/>
    <w:rsid w:val="00E52A12"/>
    <w:rsid w:val="00E53B75"/>
    <w:rsid w:val="00E54E3B"/>
    <w:rsid w:val="00E5689D"/>
    <w:rsid w:val="00E57565"/>
    <w:rsid w:val="00E63838"/>
    <w:rsid w:val="00E64434"/>
    <w:rsid w:val="00E6494E"/>
    <w:rsid w:val="00E656AA"/>
    <w:rsid w:val="00E67C51"/>
    <w:rsid w:val="00E7061C"/>
    <w:rsid w:val="00E72EFC"/>
    <w:rsid w:val="00E75375"/>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222"/>
    <w:rsid w:val="00EC1066"/>
    <w:rsid w:val="00EC27C6"/>
    <w:rsid w:val="00EC4207"/>
    <w:rsid w:val="00EC5653"/>
    <w:rsid w:val="00EC59F5"/>
    <w:rsid w:val="00EC5E92"/>
    <w:rsid w:val="00EC71CE"/>
    <w:rsid w:val="00ED1006"/>
    <w:rsid w:val="00ED5292"/>
    <w:rsid w:val="00ED559C"/>
    <w:rsid w:val="00ED74D1"/>
    <w:rsid w:val="00EE1375"/>
    <w:rsid w:val="00EE2CC9"/>
    <w:rsid w:val="00EE2E96"/>
    <w:rsid w:val="00EE59C8"/>
    <w:rsid w:val="00EE6C04"/>
    <w:rsid w:val="00EF18FE"/>
    <w:rsid w:val="00EF1DE7"/>
    <w:rsid w:val="00EF5787"/>
    <w:rsid w:val="00EF60D0"/>
    <w:rsid w:val="00F05093"/>
    <w:rsid w:val="00F0528D"/>
    <w:rsid w:val="00F06C67"/>
    <w:rsid w:val="00F06DFD"/>
    <w:rsid w:val="00F071D1"/>
    <w:rsid w:val="00F07533"/>
    <w:rsid w:val="00F10629"/>
    <w:rsid w:val="00F11EF6"/>
    <w:rsid w:val="00F15FA5"/>
    <w:rsid w:val="00F209B7"/>
    <w:rsid w:val="00F21426"/>
    <w:rsid w:val="00F2376F"/>
    <w:rsid w:val="00F243D8"/>
    <w:rsid w:val="00F30828"/>
    <w:rsid w:val="00F313D6"/>
    <w:rsid w:val="00F40D55"/>
    <w:rsid w:val="00F40F0C"/>
    <w:rsid w:val="00F4766C"/>
    <w:rsid w:val="00F5060E"/>
    <w:rsid w:val="00F507D1"/>
    <w:rsid w:val="00F51900"/>
    <w:rsid w:val="00F519CE"/>
    <w:rsid w:val="00F51ADA"/>
    <w:rsid w:val="00F57A80"/>
    <w:rsid w:val="00F607C5"/>
    <w:rsid w:val="00F60DEA"/>
    <w:rsid w:val="00F6302A"/>
    <w:rsid w:val="00F64C2B"/>
    <w:rsid w:val="00F651BE"/>
    <w:rsid w:val="00F66115"/>
    <w:rsid w:val="00F67F53"/>
    <w:rsid w:val="00F703BE"/>
    <w:rsid w:val="00F71F69"/>
    <w:rsid w:val="00F72B72"/>
    <w:rsid w:val="00F74BB9"/>
    <w:rsid w:val="00F75582"/>
    <w:rsid w:val="00F76EFA"/>
    <w:rsid w:val="00F804BE"/>
    <w:rsid w:val="00F817CE"/>
    <w:rsid w:val="00F83294"/>
    <w:rsid w:val="00F8456C"/>
    <w:rsid w:val="00F859D8"/>
    <w:rsid w:val="00F868F5"/>
    <w:rsid w:val="00F87240"/>
    <w:rsid w:val="00F9056A"/>
    <w:rsid w:val="00F90F8D"/>
    <w:rsid w:val="00F9203E"/>
    <w:rsid w:val="00F92782"/>
    <w:rsid w:val="00F93644"/>
    <w:rsid w:val="00F93AA9"/>
    <w:rsid w:val="00F9457A"/>
    <w:rsid w:val="00F96985"/>
    <w:rsid w:val="00F96F6D"/>
    <w:rsid w:val="00F97838"/>
    <w:rsid w:val="00FA2BB3"/>
    <w:rsid w:val="00FB4C80"/>
    <w:rsid w:val="00FB6A6A"/>
    <w:rsid w:val="00FC2864"/>
    <w:rsid w:val="00FC652C"/>
    <w:rsid w:val="00FC677B"/>
    <w:rsid w:val="00FC7429"/>
    <w:rsid w:val="00FD07F6"/>
    <w:rsid w:val="00FD0F11"/>
    <w:rsid w:val="00FD1EC8"/>
    <w:rsid w:val="00FD2958"/>
    <w:rsid w:val="00FD47ED"/>
    <w:rsid w:val="00FD4C74"/>
    <w:rsid w:val="00FD6F6D"/>
    <w:rsid w:val="00FD74DB"/>
    <w:rsid w:val="00FD7660"/>
    <w:rsid w:val="00FE0655"/>
    <w:rsid w:val="00FE2365"/>
    <w:rsid w:val="00FE37D7"/>
    <w:rsid w:val="00FE4C7B"/>
    <w:rsid w:val="00FE6ED5"/>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B15C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96656"/>
    <w:pPr>
      <w:numPr>
        <w:ilvl w:val="2"/>
      </w:numPr>
      <w:spacing w:before="120"/>
      <w:outlineLvl w:val="2"/>
    </w:pPr>
    <w:rPr>
      <w:sz w:val="24"/>
      <w:szCs w:val="28"/>
    </w:rPr>
  </w:style>
  <w:style w:type="paragraph" w:styleId="Heading4">
    <w:name w:val="heading 4"/>
    <w:basedOn w:val="Heading3"/>
    <w:next w:val="Normal"/>
    <w:qFormat/>
    <w:rsid w:val="00D96656"/>
    <w:pPr>
      <w:numPr>
        <w:ilvl w:val="3"/>
      </w:numPr>
      <w:outlineLvl w:val="3"/>
    </w:pPr>
    <w:rPr>
      <w:szCs w:val="24"/>
    </w:rPr>
  </w:style>
  <w:style w:type="paragraph" w:styleId="Heading5">
    <w:name w:val="heading 5"/>
    <w:basedOn w:val="Heading4"/>
    <w:next w:val="Normal"/>
    <w:qFormat/>
    <w:rsid w:val="00D96656"/>
    <w:pPr>
      <w:numPr>
        <w:ilvl w:val="4"/>
      </w:numPr>
      <w:outlineLvl w:val="4"/>
    </w:pPr>
    <w:rPr>
      <w:sz w:val="22"/>
      <w:szCs w:val="22"/>
    </w:rPr>
  </w:style>
  <w:style w:type="paragraph" w:styleId="Heading6">
    <w:name w:val="heading 6"/>
    <w:basedOn w:val="Normal"/>
    <w:next w:val="Normal"/>
    <w:qFormat/>
    <w:rsid w:val="00D96656"/>
    <w:pPr>
      <w:keepNext/>
      <w:keepLines/>
      <w:numPr>
        <w:ilvl w:val="5"/>
        <w:numId w:val="1"/>
      </w:numPr>
      <w:spacing w:before="120"/>
      <w:outlineLvl w:val="5"/>
    </w:pPr>
    <w:rPr>
      <w:rFonts w:cs="Arial"/>
    </w:rPr>
  </w:style>
  <w:style w:type="paragraph" w:styleId="Heading7">
    <w:name w:val="heading 7"/>
    <w:basedOn w:val="Normal"/>
    <w:next w:val="Normal"/>
    <w:qFormat/>
    <w:rsid w:val="00D96656"/>
    <w:pPr>
      <w:keepNext/>
      <w:keepLines/>
      <w:numPr>
        <w:ilvl w:val="6"/>
        <w:numId w:val="1"/>
      </w:numPr>
      <w:spacing w:before="120"/>
      <w:outlineLvl w:val="6"/>
    </w:pPr>
    <w:rPr>
      <w:rFonts w:cs="Arial"/>
    </w:rPr>
  </w:style>
  <w:style w:type="paragraph" w:styleId="Heading8">
    <w:name w:val="heading 8"/>
    <w:basedOn w:val="Heading7"/>
    <w:next w:val="Normal"/>
    <w:qFormat/>
    <w:rsid w:val="00D96656"/>
    <w:pPr>
      <w:numPr>
        <w:ilvl w:val="7"/>
      </w:numPr>
      <w:outlineLvl w:val="7"/>
    </w:pPr>
  </w:style>
  <w:style w:type="paragraph" w:styleId="Heading9">
    <w:name w:val="heading 9"/>
    <w:basedOn w:val="Heading8"/>
    <w:next w:val="Normal"/>
    <w:qFormat/>
    <w:rsid w:val="00D96656"/>
    <w:pPr>
      <w:numPr>
        <w:ilvl w:val="8"/>
      </w:numPr>
      <w:outlineLvl w:val="8"/>
    </w:pPr>
  </w:style>
  <w:style w:type="character" w:default="1" w:styleId="DefaultParagraphFont">
    <w:name w:val="Default Paragraph Font"/>
    <w:uiPriority w:val="1"/>
    <w:semiHidden/>
    <w:unhideWhenUsed/>
    <w:rsid w:val="007B15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15CE"/>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semiHidden/>
    <w:rsid w:val="00D96656"/>
    <w:pPr>
      <w:jc w:val="center"/>
    </w:pPr>
    <w:rPr>
      <w:i/>
      <w:iCs/>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paragraph" w:styleId="BodyText">
    <w:name w:val="Body Text"/>
    <w:basedOn w:val="Normal"/>
    <w:link w:val="BodyTextChar"/>
    <w:qFormat/>
    <w:rsid w:val="00D96656"/>
  </w:style>
  <w:style w:type="character" w:styleId="Hyperlink">
    <w:name w:val="Hyperlink"/>
    <w:uiPriority w:val="99"/>
    <w:rsid w:val="00D96656"/>
    <w:rPr>
      <w:color w:val="0000FF"/>
      <w:u w:val="single"/>
      <w:lang w:val="en-GB"/>
    </w:rPr>
  </w:style>
  <w:style w:type="character" w:styleId="FollowedHyperlink">
    <w:name w:val="FollowedHyperlink"/>
    <w:semiHidden/>
    <w:rsid w:val="00D96656"/>
    <w:rPr>
      <w:color w:val="FF0000"/>
      <w:u w:val="single"/>
    </w:rPr>
  </w:style>
  <w:style w:type="character" w:styleId="CommentReference">
    <w:name w:val="annotation reference"/>
    <w:uiPriority w:val="99"/>
    <w:semiHidden/>
    <w:rsid w:val="00D96656"/>
    <w:rPr>
      <w:sz w:val="16"/>
      <w:szCs w:val="16"/>
    </w:rPr>
  </w:style>
  <w:style w:type="paragraph" w:styleId="CommentText">
    <w:name w:val="annotation text"/>
    <w:basedOn w:val="Normal"/>
    <w:link w:val="CommentTextChar"/>
    <w:uiPriority w:val="99"/>
    <w:semiHidden/>
    <w:rsid w:val="00D96656"/>
  </w:style>
  <w:style w:type="paragraph" w:styleId="CommentSubject">
    <w:name w:val="annotation subject"/>
    <w:basedOn w:val="CommentText"/>
    <w:next w:val="CommentText"/>
    <w:semiHidden/>
    <w:rsid w:val="00D96656"/>
    <w:rPr>
      <w:b/>
      <w:bCs/>
    </w:rPr>
  </w:style>
  <w:style w:type="character" w:customStyle="1" w:styleId="Heading1Char">
    <w:name w:val="Heading 1 Char"/>
    <w:link w:val="Heading1"/>
    <w:rsid w:val="00D96656"/>
    <w:rPr>
      <w:rFonts w:ascii="Arial" w:hAnsi="Arial" w:cs="Arial"/>
      <w:sz w:val="32"/>
      <w:szCs w:val="36"/>
      <w:lang w:val="en-GB" w:eastAsia="zh-CN"/>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character" w:customStyle="1" w:styleId="BodyTextChar">
    <w:name w:val="Body Text Char"/>
    <w:link w:val="BodyText"/>
    <w:rsid w:val="00D96656"/>
    <w:rPr>
      <w:rFonts w:ascii="Times New Roman" w:hAnsi="Times New Roman"/>
      <w:lang w:val="en-GB" w:eastAsia="zh-CN"/>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rsid w:val="00D96656"/>
    <w:pPr>
      <w:keepNext/>
      <w:keepLines/>
      <w:spacing w:after="0"/>
    </w:pPr>
    <w:rPr>
      <w:sz w:val="18"/>
    </w:rPr>
  </w:style>
  <w:style w:type="paragraph" w:customStyle="1" w:styleId="TAC">
    <w:name w:val="TAC"/>
    <w:basedOn w:val="TAL"/>
    <w:rsid w:val="00D96656"/>
    <w:pPr>
      <w:jc w:val="center"/>
    </w:pPr>
  </w:style>
  <w:style w:type="paragraph" w:customStyle="1" w:styleId="TAH">
    <w:name w:val="TAH"/>
    <w:basedOn w:val="TAC"/>
    <w:rsid w:val="00D96656"/>
    <w:rPr>
      <w:b/>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rsid w:val="00D96656"/>
    <w:pPr>
      <w:keepNext/>
      <w:keepLines/>
      <w:spacing w:before="60" w:after="180"/>
      <w:jc w:val="center"/>
    </w:pPr>
    <w:rPr>
      <w:b/>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13"/>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character" w:customStyle="1" w:styleId="CommentTextChar">
    <w:name w:val="Comment Text Char"/>
    <w:basedOn w:val="DefaultParagraphFont"/>
    <w:link w:val="CommentText"/>
    <w:uiPriority w:val="99"/>
    <w:rsid w:val="0047572C"/>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9E1E9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08678593">
      <w:bodyDiv w:val="1"/>
      <w:marLeft w:val="0"/>
      <w:marRight w:val="0"/>
      <w:marTop w:val="0"/>
      <w:marBottom w:val="0"/>
      <w:divBdr>
        <w:top w:val="none" w:sz="0" w:space="0" w:color="auto"/>
        <w:left w:val="none" w:sz="0" w:space="0" w:color="auto"/>
        <w:bottom w:val="none" w:sz="0" w:space="0" w:color="auto"/>
        <w:right w:val="none" w:sz="0" w:space="0" w:color="auto"/>
      </w:divBdr>
      <w:divsChild>
        <w:div w:id="757866654">
          <w:marLeft w:val="1166"/>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Performance of enhanced</a:t>
            </a:r>
            <a:r>
              <a:rPr lang="en-US" baseline="0"/>
              <a:t> codebooks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049555372742587"/>
          <c:y val="0.14417881438289604"/>
          <c:w val="0.85467857562580796"/>
          <c:h val="0.71942333738894881"/>
        </c:manualLayout>
      </c:layout>
      <c:barChart>
        <c:barDir val="col"/>
        <c:grouping val="clustered"/>
        <c:varyColors val="0"/>
        <c:ser>
          <c:idx val="2"/>
          <c:order val="0"/>
          <c:tx>
            <c:v>50% RU CE UTP gain</c:v>
          </c:tx>
          <c:spPr>
            <a:solidFill>
              <a:schemeClr val="accent3"/>
            </a:solidFill>
            <a:ln>
              <a:noFill/>
            </a:ln>
            <a:effectLst/>
          </c:spPr>
          <c:invertIfNegative val="0"/>
          <c:cat>
            <c:strRef>
              <c:f>Sheet1!$J$37:$J$39</c:f>
              <c:strCache>
                <c:ptCount val="3"/>
                <c:pt idx="0">
                  <c:v>Rel-13 Class A CB</c:v>
                </c:pt>
                <c:pt idx="1">
                  <c:v>Class A Adv. CSI CB</c:v>
                </c:pt>
                <c:pt idx="2">
                  <c:v>Hybrid Class A/B Adv. CSI CB</c:v>
                </c:pt>
              </c:strCache>
            </c:strRef>
          </c:cat>
          <c:val>
            <c:numRef>
              <c:f>Sheet1!$K$37:$K$39</c:f>
              <c:numCache>
                <c:formatCode>General</c:formatCode>
                <c:ptCount val="3"/>
                <c:pt idx="0">
                  <c:v>0</c:v>
                </c:pt>
                <c:pt idx="1">
                  <c:v>28</c:v>
                </c:pt>
                <c:pt idx="2">
                  <c:v>35</c:v>
                </c:pt>
              </c:numCache>
            </c:numRef>
          </c:val>
          <c:extLst>
            <c:ext xmlns:c16="http://schemas.microsoft.com/office/drawing/2014/chart" uri="{C3380CC4-5D6E-409C-BE32-E72D297353CC}">
              <c16:uniqueId val="{00000000-69D9-4084-8DE0-FA71BAACF9DC}"/>
            </c:ext>
          </c:extLst>
        </c:ser>
        <c:ser>
          <c:idx val="3"/>
          <c:order val="1"/>
          <c:tx>
            <c:v>50% RU Mean UTP gain</c:v>
          </c:tx>
          <c:spPr>
            <a:solidFill>
              <a:schemeClr val="accent4"/>
            </a:solidFill>
            <a:ln>
              <a:noFill/>
            </a:ln>
            <a:effectLst/>
          </c:spPr>
          <c:invertIfNegative val="0"/>
          <c:cat>
            <c:strRef>
              <c:f>Sheet1!$J$37:$J$39</c:f>
              <c:strCache>
                <c:ptCount val="3"/>
                <c:pt idx="0">
                  <c:v>Rel-13 Class A CB</c:v>
                </c:pt>
                <c:pt idx="1">
                  <c:v>Class A Adv. CSI CB</c:v>
                </c:pt>
                <c:pt idx="2">
                  <c:v>Hybrid Class A/B Adv. CSI CB</c:v>
                </c:pt>
              </c:strCache>
            </c:strRef>
          </c:cat>
          <c:val>
            <c:numRef>
              <c:f>Sheet1!$L$37:$L$39</c:f>
              <c:numCache>
                <c:formatCode>General</c:formatCode>
                <c:ptCount val="3"/>
                <c:pt idx="0">
                  <c:v>0</c:v>
                </c:pt>
                <c:pt idx="1">
                  <c:v>13</c:v>
                </c:pt>
                <c:pt idx="2">
                  <c:v>15</c:v>
                </c:pt>
              </c:numCache>
            </c:numRef>
          </c:val>
          <c:extLst>
            <c:ext xmlns:c16="http://schemas.microsoft.com/office/drawing/2014/chart" uri="{C3380CC4-5D6E-409C-BE32-E72D297353CC}">
              <c16:uniqueId val="{00000001-69D9-4084-8DE0-FA71BAACF9DC}"/>
            </c:ext>
          </c:extLst>
        </c:ser>
        <c:dLbls>
          <c:showLegendKey val="0"/>
          <c:showVal val="0"/>
          <c:showCatName val="0"/>
          <c:showSerName val="0"/>
          <c:showPercent val="0"/>
          <c:showBubbleSize val="0"/>
        </c:dLbls>
        <c:gapWidth val="219"/>
        <c:overlap val="-27"/>
        <c:axId val="71825424"/>
        <c:axId val="570602648"/>
      </c:barChart>
      <c:catAx>
        <c:axId val="71825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0602648"/>
        <c:crosses val="autoZero"/>
        <c:auto val="1"/>
        <c:lblAlgn val="ctr"/>
        <c:lblOffset val="100"/>
        <c:noMultiLvlLbl val="0"/>
      </c:catAx>
      <c:valAx>
        <c:axId val="5706026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8254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0.65299</cdr:x>
      <cdr:y>0.1312</cdr:y>
    </cdr:from>
    <cdr:to>
      <cdr:x>0.75746</cdr:x>
      <cdr:y>0.21866</cdr:y>
    </cdr:to>
    <cdr:sp macro="" textlink="">
      <cdr:nvSpPr>
        <cdr:cNvPr id="2" name="Text Box 1"/>
        <cdr:cNvSpPr txBox="1"/>
      </cdr:nvSpPr>
      <cdr:spPr>
        <a:xfrm xmlns:a="http://schemas.openxmlformats.org/drawingml/2006/main">
          <a:off x="3333800" y="428626"/>
          <a:ext cx="533361" cy="28573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t>+7%</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B07F7-6D06-410D-A785-021F41692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2174</Words>
  <Characters>12394</Characters>
  <Application>Microsoft Office Word</Application>
  <DocSecurity>0</DocSecurity>
  <Lines>103</Lines>
  <Paragraphs>29</Paragraphs>
  <ScaleCrop>false</ScaleCrop>
  <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2017-02-07T03:53:00Z</dcterms:created>
  <dcterms:modified xsi:type="dcterms:W3CDTF">2017-02-07T03:54:00Z</dcterms:modified>
</cp:coreProperties>
</file>